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三篇无关论文的蛋白对照条带重复，涉及复旦大学附属妇产科医院、常州第二人民医院、苏州大学附属第一医院等机构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SOCS7/HuR/FOXM1 signaling axis inhibited high-grade serous ovarian carcinoma progression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&amp;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复旦大学附属妇产科医院&amp;上海交通大学医学院附属瑞金医院&amp;右江民族医学院附属医院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发表时间：2022年5月27日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10.1186/s13046-022-02395-1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05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74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本项工作部分得到了中国国家自然科学基金（编号：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82072892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21ZR1454900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）以及上海市嘉定区重点学科建设项目（编号：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2020-jdyxzdxk-13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FAM46C suppresses gastric cancer by inhibition of Wnt/beta-catenin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Bioscience-Landmark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南京医科大学附属常州第二人民医院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8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55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USP7 Inhibition Alleviates H2O2-Induced Injury in Chondrocytes via Inhibiting NOX4/NLRP3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苏州大学附属第一医院&amp;徐州医科大学附属医院&amp;涟水县人民医院&amp;泰兴市人民医院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发表时间：2021年1月29日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10.3389/fphar.2020.617270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63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80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28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07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70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04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13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10.2147/ott.s198115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30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6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10.1038/s41419-019-1660-8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66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10.1002/jcp.27390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条带高度相似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31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不同实验标记的条带相似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10.1186/s10020-021-00393-1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51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https://jeccr.biomedcentral.com/articles/10.1186/s13046-022-02395-1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https://doi.org/10.3389/fphar.2020.617270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22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12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8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4&amp;sn=552743e276a9f869aa885b841820a2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