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部分流式细胞术数据与另一篇无关撤稿论文数据相似，湖北中医药大学</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广州中医药大学</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湖北省武警总医院</w:t>
        </w:r>
        <w:r>
          <w:rPr>
            <w:rStyle w:val="a"/>
            <w:rFonts w:ascii="Times New Roman" w:eastAsia="Times New Roman" w:hAnsi="Times New Roman" w:cs="Times New Roman"/>
            <w:b w:val="0"/>
            <w:bCs w:val="0"/>
            <w:spacing w:val="8"/>
          </w:rPr>
          <w:t>Lei Xu</w:t>
        </w:r>
        <w:r>
          <w:rPr>
            <w:rStyle w:val="a"/>
            <w:rFonts w:ascii="PMingLiU" w:eastAsia="PMingLiU" w:hAnsi="PMingLiU" w:cs="PMingLiU"/>
            <w:b w:val="0"/>
            <w:bCs w:val="0"/>
            <w:spacing w:val="8"/>
          </w:rPr>
          <w:t>的论文撤稿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2025-04-02 14:03:30</w:t>
      </w:r>
      <w:r>
        <w:rPr>
          <w:rStyle w:val="richmediametalistem"/>
          <w:rFonts w:ascii="PMingLiU" w:eastAsia="PMingLiU" w:hAnsi="PMingLiU" w:cs="PMingLiU"/>
          <w:color w:val="A5A5A5"/>
          <w:spacing w:val="8"/>
          <w:sz w:val="23"/>
          <w:szCs w:val="23"/>
        </w:rPr>
        <w:t>浙江</w:t>
      </w:r>
    </w:p>
    <w:p>
      <w:pPr>
        <w:spacing w:before="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Functions of endothelin-1 in apoptosis and migration in hepatocellular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期刊：Experimental and Therapeutic Medicine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湖北中医药大学&amp;</w:t>
      </w:r>
      <w:r>
        <w:rPr>
          <w:rStyle w:val="any"/>
          <w:rFonts w:ascii="Microsoft YaHei UI" w:eastAsia="Microsoft YaHei UI" w:hAnsi="Microsoft YaHei UI" w:cs="Microsoft YaHei UI"/>
          <w:color w:val="9A3030"/>
          <w:spacing w:val="9"/>
          <w:sz w:val="21"/>
          <w:szCs w:val="21"/>
        </w:rPr>
        <w:t>广州中医药大学&amp;</w:t>
      </w:r>
      <w:r>
        <w:rPr>
          <w:rStyle w:val="any"/>
          <w:rFonts w:ascii="Microsoft YaHei UI" w:eastAsia="Microsoft YaHei UI" w:hAnsi="Microsoft YaHei UI" w:cs="Microsoft YaHei UI"/>
          <w:color w:val="9A3030"/>
          <w:spacing w:val="9"/>
          <w:sz w:val="21"/>
          <w:szCs w:val="21"/>
        </w:rPr>
        <w:t>中国人民</w:t>
      </w:r>
      <w:r>
        <w:rPr>
          <w:rStyle w:val="any"/>
          <w:rFonts w:ascii="Microsoft YaHei UI" w:eastAsia="Microsoft YaHei UI" w:hAnsi="Microsoft YaHei UI" w:cs="Microsoft YaHei UI"/>
          <w:color w:val="9A3030"/>
          <w:spacing w:val="9"/>
          <w:sz w:val="21"/>
          <w:szCs w:val="21"/>
        </w:rPr>
        <w:t>解放军95890部队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发表时间：2017年4月6日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10.3892/etm.2017.4314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图3D中展示的部分流式细胞术检测数据与另一篇由不同研究机构的不同作者撰写且已向《</w:t>
      </w:r>
      <w:r>
        <w:rPr>
          <w:rStyle w:val="any"/>
          <w:rFonts w:ascii="Microsoft YaHei UI" w:eastAsia="Microsoft YaHei UI" w:hAnsi="Microsoft YaHei UI" w:cs="Microsoft YaHei UI"/>
          <w:color w:val="3E3E3E"/>
          <w:spacing w:val="9"/>
          <w:sz w:val="21"/>
          <w:szCs w:val="21"/>
        </w:rPr>
        <w:t>Molecular Medicine Reports》期刊投稿（该文章随后已被撤回）的文章中以不同形式出现的数据惊人地相似。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78298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888959" name=""/>
                    <pic:cNvPicPr>
                      <a:picLocks noChangeAspect="1"/>
                    </pic:cNvPicPr>
                  </pic:nvPicPr>
                  <pic:blipFill>
                    <a:blip xmlns:r="http://schemas.openxmlformats.org/officeDocument/2006/relationships" r:embed="rId6"/>
                    <a:stretch>
                      <a:fillRect/>
                    </a:stretch>
                  </pic:blipFill>
                  <pic:spPr>
                    <a:xfrm>
                      <a:off x="0" y="0"/>
                      <a:ext cx="5486400" cy="3782983"/>
                    </a:xfrm>
                    <a:prstGeom prst="rect">
                      <a:avLst/>
                    </a:prstGeom>
                  </pic:spPr>
                </pic:pic>
              </a:graphicData>
            </a:graphic>
          </wp:inline>
        </w:drawing>
      </w:r>
    </w:p>
    <w:p>
      <w:pPr>
        <w:spacing w:line="336" w:lineRule="atLeast"/>
        <w:ind w:left="300" w:right="300"/>
        <w:rPr>
          <w:rStyle w:val="any"/>
          <w:rFonts w:ascii="Microsoft YaHei UI" w:eastAsia="Microsoft YaHei UI" w:hAnsi="Microsoft YaHei UI" w:cs="Microsoft YaHei UI"/>
          <w:color w:val="3E3E3E"/>
          <w:spacing w:val="9"/>
          <w:sz w:val="21"/>
          <w:szCs w:val="21"/>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 xml:space="preserve"> 3D</w:t>
      </w:r>
      <w:r>
        <w:rPr>
          <w:rStyle w:val="any"/>
          <w:rFonts w:ascii="PMingLiU" w:eastAsia="PMingLiU" w:hAnsi="PMingLiU" w:cs="PMingLiU"/>
          <w:color w:val="3E3E3E"/>
          <w:spacing w:val="9"/>
          <w:sz w:val="21"/>
          <w:szCs w:val="21"/>
        </w:rPr>
        <w:t>与无关已撤稿论文中的图</w:t>
      </w:r>
      <w:r>
        <w:rPr>
          <w:rStyle w:val="any"/>
          <w:rFonts w:ascii="Times New Roman" w:eastAsia="Times New Roman" w:hAnsi="Times New Roman" w:cs="Times New Roman"/>
          <w:color w:val="3E3E3E"/>
          <w:spacing w:val="9"/>
          <w:sz w:val="21"/>
          <w:szCs w:val="21"/>
        </w:rPr>
        <w:t>4A</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2016, </w:t>
      </w:r>
      <w:r>
        <w:rPr>
          <w:rStyle w:val="any"/>
          <w:rFonts w:ascii="Times New Roman" w:eastAsia="Times New Roman" w:hAnsi="Times New Roman" w:cs="Times New Roman"/>
          <w:color w:val="3E3E3E"/>
          <w:spacing w:val="9"/>
          <w:sz w:val="21"/>
          <w:szCs w:val="21"/>
        </w:rPr>
        <w:t>doi: 10.3892/mmr.2016.5127</w:t>
      </w:r>
      <w:r>
        <w:rPr>
          <w:rStyle w:val="any"/>
          <w:rFonts w:ascii="PMingLiU" w:eastAsia="PMingLiU" w:hAnsi="PMingLiU" w:cs="PMingLiU"/>
          <w:color w:val="3E3E3E"/>
          <w:spacing w:val="9"/>
          <w:sz w:val="21"/>
          <w:szCs w:val="21"/>
        </w:rPr>
        <w:t>）的流式细胞术图重复。</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09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40280" name=""/>
                    <pic:cNvPicPr>
                      <a:picLocks noChangeAspect="1"/>
                    </pic:cNvPicPr>
                  </pic:nvPicPr>
                  <pic:blipFill>
                    <a:blip xmlns:r="http://schemas.openxmlformats.org/officeDocument/2006/relationships" r:embed="rId7"/>
                    <a:stretch>
                      <a:fillRect/>
                    </a:stretch>
                  </pic:blipFill>
                  <pic:spPr>
                    <a:xfrm>
                      <a:off x="0" y="0"/>
                      <a:ext cx="5486400" cy="22098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08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937526" name=""/>
                    <pic:cNvPicPr>
                      <a:picLocks noChangeAspect="1"/>
                    </pic:cNvPicPr>
                  </pic:nvPicPr>
                  <pic:blipFill>
                    <a:blip xmlns:r="http://schemas.openxmlformats.org/officeDocument/2006/relationships" r:embed="rId8"/>
                    <a:stretch>
                      <a:fillRect/>
                    </a:stretch>
                  </pic:blipFill>
                  <pic:spPr>
                    <a:xfrm>
                      <a:off x="0" y="0"/>
                      <a:ext cx="5486400" cy="37084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本文发表后，一位热心的读者向编辑指出，第3120页图3D中展示的部分流式细胞术检测数据与另一篇由不同研究机构的不同作者撰写且已向《</w:t>
      </w:r>
      <w:r>
        <w:rPr>
          <w:rStyle w:val="any"/>
          <w:rFonts w:ascii="Microsoft YaHei UI" w:eastAsia="Microsoft YaHei UI" w:hAnsi="Microsoft YaHei UI" w:cs="Microsoft YaHei UI"/>
          <w:color w:val="3E3E3E"/>
          <w:spacing w:val="9"/>
          <w:sz w:val="21"/>
          <w:szCs w:val="21"/>
        </w:rPr>
        <w:t>Molecular Medicine Reports》期刊投稿（该文章随后已被撤回）的文章中以不同形式出现的数据惊人地相似，而这一切发生在本文被《Experimental and Therapeutic Medicine》接收之前。鉴于上述数据在本文被《</w:t>
      </w:r>
      <w:r>
        <w:rPr>
          <w:rStyle w:val="any"/>
          <w:rFonts w:ascii="Microsoft YaHei UI" w:eastAsia="Microsoft YaHei UI" w:hAnsi="Microsoft YaHei UI" w:cs="Microsoft YaHei UI"/>
          <w:color w:val="3E3E3E"/>
          <w:spacing w:val="9"/>
          <w:sz w:val="21"/>
          <w:szCs w:val="21"/>
        </w:rPr>
        <w:t>Experimental and Therapeutic Medicine》接收之前已提交发表，编辑决定撤回本文。编辑要求作者就这些问题给出解释，但编辑部未收到任何回复。编辑对因此给读者带来的不便表示歉意。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spacing w:line="336" w:lineRule="atLeast"/>
        <w:ind w:left="300" w:right="300" w:firstLine="420"/>
        <w:jc w:val="left"/>
        <w:rPr>
          <w:rStyle w:val="any"/>
          <w:rFonts w:ascii="Microsoft YaHei UI" w:eastAsia="Microsoft YaHei UI" w:hAnsi="Microsoft YaHei UI" w:cs="Microsoft YaHei UI"/>
          <w:color w:val="3E3E3E"/>
          <w:spacing w:val="9"/>
          <w:sz w:val="21"/>
          <w:szCs w:val="21"/>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https://www.spandidos-publications.com/10.3892/etm.2025.12841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8203"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48757"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43721"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190&amp;idx=4&amp;sn=0182f54fb2fed34d5cb3793cff30fa0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