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因数据重复、图像组装错误及与早先论文数据重叠，天津医科大学肿瘤医院周旋的论文被撤稿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2025-04-03 13:55:18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PMingLiU" w:eastAsia="PMingLiU" w:hAnsi="PMingLiU" w:cs="PMingLiU"/>
          <w:spacing w:val="9"/>
        </w:rPr>
        <w:t>一</w:t>
      </w: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655094"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81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28</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天津医科大学肿瘤医院的</w:t>
      </w:r>
      <w:r>
        <w:rPr>
          <w:rStyle w:val="any"/>
          <w:rFonts w:ascii="Times New Roman" w:eastAsia="Times New Roman" w:hAnsi="Times New Roman" w:cs="Times New Roman"/>
          <w:color w:val="C84D0C"/>
          <w:spacing w:val="9"/>
          <w:sz w:val="21"/>
          <w:szCs w:val="21"/>
        </w:rPr>
        <w:t>Yu Wang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Wenyu Guo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Zhaoqing Li</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Yansheng Wu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w:t>
      </w:r>
      <w:r>
        <w:rPr>
          <w:rStyle w:val="any"/>
          <w:rFonts w:ascii="Times New Roman" w:eastAsia="Times New Roman" w:hAnsi="Times New Roman" w:cs="Times New Roman"/>
          <w:color w:val="C84D0C"/>
          <w:spacing w:val="9"/>
          <w:sz w:val="21"/>
          <w:szCs w:val="21"/>
        </w:rPr>
        <w:t>Xuan Zhou</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周旋</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International Journal of Oncology(</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IF=4.5)</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Role of the EZH2/miR-200 axis in STAT3-mediated OSCC invasion"</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9"/>
          <w:sz w:val="21"/>
          <w:szCs w:val="21"/>
        </w:rPr>
        <w:t xml:space="preserve">EZH2/miR-200 </w:t>
      </w:r>
      <w:r>
        <w:rPr>
          <w:rStyle w:val="any"/>
          <w:rFonts w:ascii="PMingLiU" w:eastAsia="PMingLiU" w:hAnsi="PMingLiU" w:cs="PMingLiU"/>
          <w:spacing w:val="9"/>
          <w:sz w:val="21"/>
          <w:szCs w:val="21"/>
        </w:rPr>
        <w:t>轴在</w:t>
      </w:r>
      <w:r>
        <w:rPr>
          <w:rStyle w:val="any"/>
          <w:rFonts w:ascii="Times New Roman" w:eastAsia="Times New Roman" w:hAnsi="Times New Roman" w:cs="Times New Roman"/>
          <w:spacing w:val="9"/>
          <w:sz w:val="21"/>
          <w:szCs w:val="21"/>
        </w:rPr>
        <w:t xml:space="preserve"> STAT3 </w:t>
      </w:r>
      <w:r>
        <w:rPr>
          <w:rStyle w:val="any"/>
          <w:rFonts w:ascii="PMingLiU" w:eastAsia="PMingLiU" w:hAnsi="PMingLiU" w:cs="PMingLiU"/>
          <w:spacing w:val="9"/>
          <w:sz w:val="21"/>
          <w:szCs w:val="21"/>
        </w:rPr>
        <w:t>介导的</w:t>
      </w:r>
      <w:r>
        <w:rPr>
          <w:rStyle w:val="any"/>
          <w:rFonts w:ascii="Times New Roman" w:eastAsia="Times New Roman" w:hAnsi="Times New Roman" w:cs="Times New Roman"/>
          <w:spacing w:val="9"/>
          <w:sz w:val="21"/>
          <w:szCs w:val="21"/>
        </w:rPr>
        <w:t xml:space="preserve"> OSCC </w:t>
      </w:r>
      <w:r>
        <w:rPr>
          <w:rStyle w:val="any"/>
          <w:rFonts w:ascii="PMingLiU" w:eastAsia="PMingLiU" w:hAnsi="PMingLiU" w:cs="PMingLiU"/>
          <w:spacing w:val="9"/>
          <w:sz w:val="21"/>
          <w:szCs w:val="21"/>
        </w:rPr>
        <w:t>侵袭中的作用</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w:t>
      </w:r>
      <w:r>
        <w:rPr>
          <w:rStyle w:val="any"/>
          <w:rFonts w:ascii="PMingLiU" w:eastAsia="PMingLiU" w:hAnsi="PMingLiU" w:cs="PMingLiU"/>
          <w:spacing w:val="9"/>
        </w:rPr>
        <w:t>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rPr>
        <w:t>本研究得到了中国国家自然科学基金（项目编号：</w:t>
      </w:r>
      <w:r>
        <w:rPr>
          <w:rStyle w:val="any"/>
          <w:rFonts w:ascii="Times New Roman" w:eastAsia="Times New Roman" w:hAnsi="Times New Roman" w:cs="Times New Roman"/>
          <w:spacing w:val="9"/>
        </w:rPr>
        <w:t>81572492</w:t>
      </w:r>
      <w:r>
        <w:rPr>
          <w:rStyle w:val="any"/>
          <w:rFonts w:ascii="PMingLiU" w:eastAsia="PMingLiU" w:hAnsi="PMingLiU" w:cs="PMingLiU"/>
          <w:spacing w:val="9"/>
        </w:rPr>
        <w:t>）和中国临床肿瘤学会</w:t>
      </w:r>
      <w:r>
        <w:rPr>
          <w:rStyle w:val="any"/>
          <w:rFonts w:ascii="Times New Roman" w:eastAsia="Times New Roman" w:hAnsi="Times New Roman" w:cs="Times New Roman"/>
          <w:spacing w:val="9"/>
        </w:rPr>
        <w:t>-</w:t>
      </w:r>
      <w:r>
        <w:rPr>
          <w:rStyle w:val="any"/>
          <w:rFonts w:ascii="PMingLiU" w:eastAsia="PMingLiU" w:hAnsi="PMingLiU" w:cs="PMingLiU"/>
          <w:spacing w:val="9"/>
        </w:rPr>
        <w:t>默克雪兰诺肿瘤学研究基金（</w:t>
      </w:r>
      <w:r>
        <w:rPr>
          <w:rStyle w:val="any"/>
          <w:rFonts w:ascii="Times New Roman" w:eastAsia="Times New Roman" w:hAnsi="Times New Roman" w:cs="Times New Roman"/>
          <w:spacing w:val="9"/>
        </w:rPr>
        <w:t>SCORE</w:t>
      </w:r>
      <w:r>
        <w:rPr>
          <w:rStyle w:val="any"/>
          <w:rFonts w:ascii="PMingLiU" w:eastAsia="PMingLiU" w:hAnsi="PMingLiU" w:cs="PMingLiU"/>
          <w:spacing w:val="9"/>
        </w:rPr>
        <w:t>）（项目编号：</w:t>
      </w:r>
      <w:r>
        <w:rPr>
          <w:rStyle w:val="any"/>
          <w:rFonts w:ascii="Times New Roman" w:eastAsia="Times New Roman" w:hAnsi="Times New Roman" w:cs="Times New Roman"/>
          <w:spacing w:val="9"/>
        </w:rPr>
        <w:t>Y-MT2015-017</w:t>
      </w:r>
      <w:r>
        <w:rPr>
          <w:rStyle w:val="any"/>
          <w:rFonts w:ascii="PMingLiU" w:eastAsia="PMingLiU" w:hAnsi="PMingLiU" w:cs="PMingLiU"/>
          <w:spacing w:val="9"/>
        </w:rPr>
        <w:t>）的支持。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6411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38013" name=""/>
                    <pic:cNvPicPr>
                      <a:picLocks noChangeAspect="1"/>
                    </pic:cNvPicPr>
                  </pic:nvPicPr>
                  <pic:blipFill>
                    <a:blip xmlns:r="http://schemas.openxmlformats.org/officeDocument/2006/relationships" r:embed="rId8"/>
                    <a:stretch>
                      <a:fillRect/>
                    </a:stretch>
                  </pic:blipFill>
                  <pic:spPr>
                    <a:xfrm>
                      <a:off x="0" y="0"/>
                      <a:ext cx="5486400" cy="4564117"/>
                    </a:xfrm>
                    <a:prstGeom prst="rect">
                      <a:avLst/>
                    </a:prstGeom>
                  </pic:spPr>
                </pic:pic>
              </a:graphicData>
            </a:graphic>
          </wp:inline>
        </w:drawing>
      </w:r>
    </w:p>
    <w:p>
      <w:pPr>
        <w:shd w:val="clear" w:color="auto" w:fill="FFFFFF"/>
        <w:spacing w:before="0" w:after="0" w:line="432" w:lineRule="atLeast"/>
        <w:ind w:left="315" w:right="315"/>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660213"/>
            <wp:docPr id="100004" name="" descr="天津医科大学肿瘤医院新门诊医技楼正式启用|界面新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134193" name=""/>
                    <pic:cNvPicPr>
                      <a:picLocks noChangeAspect="1"/>
                    </pic:cNvPicPr>
                  </pic:nvPicPr>
                  <pic:blipFill>
                    <a:blip xmlns:r="http://schemas.openxmlformats.org/officeDocument/2006/relationships" r:embed="rId9"/>
                    <a:stretch>
                      <a:fillRect/>
                    </a:stretch>
                  </pic:blipFill>
                  <pic:spPr>
                    <a:xfrm>
                      <a:off x="0" y="0"/>
                      <a:ext cx="5486400" cy="3660213"/>
                    </a:xfrm>
                    <a:prstGeom prst="rect">
                      <a:avLst/>
                    </a:prstGeom>
                  </pic:spPr>
                </pic:pic>
              </a:graphicData>
            </a:graphic>
          </wp:inline>
        </w:drawing>
      </w:r>
    </w:p>
    <w:p>
      <w:pPr>
        <w:shd w:val="clear" w:color="auto" w:fill="FFFFFF"/>
        <w:spacing w:before="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378" w:lineRule="atLeast"/>
        <w:ind w:left="405" w:right="405"/>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25966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405" w:right="405"/>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同一只小鼠出现在两个不同的组中</w:t>
      </w:r>
      <w:r>
        <w:rPr>
          <w:rStyle w:val="any"/>
          <w:rFonts w:ascii="Microsoft YaHei UI" w:eastAsia="Microsoft YaHei UI" w:hAnsi="Microsoft YaHei UI" w:cs="Microsoft YaHei UI"/>
          <w:b/>
          <w:bCs/>
          <w:color w:val="3E3E3E"/>
          <w:spacing w:val="9"/>
          <w:sz w:val="21"/>
          <w:szCs w:val="21"/>
        </w:rPr>
        <w:t>。</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 7A and 8A. The same mouse was shown up in two different groups and displayed distinct fluorescence values.</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4762500" cy="36004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597854" name=""/>
                    <pic:cNvPicPr>
                      <a:picLocks noChangeAspect="1"/>
                    </pic:cNvPicPr>
                  </pic:nvPicPr>
                  <pic:blipFill>
                    <a:blip xmlns:r="http://schemas.openxmlformats.org/officeDocument/2006/relationships" r:embed="rId10"/>
                    <a:stretch>
                      <a:fillRect/>
                    </a:stretch>
                  </pic:blipFill>
                  <pic:spPr>
                    <a:xfrm>
                      <a:off x="0" y="0"/>
                      <a:ext cx="4762500" cy="3600450"/>
                    </a:xfrm>
                    <a:prstGeom prst="rect">
                      <a:avLst/>
                    </a:prstGeom>
                  </pic:spPr>
                </pic:pic>
              </a:graphicData>
            </a:graphic>
          </wp:inline>
        </w:drawing>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1C和图2D图像数据重复。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Figs 1C, 2D. Panels seem to overlap after slight rotation.</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0269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505032" name=""/>
                    <pic:cNvPicPr>
                      <a:picLocks noChangeAspect="1"/>
                    </pic:cNvPicPr>
                  </pic:nvPicPr>
                  <pic:blipFill>
                    <a:blip xmlns:r="http://schemas.openxmlformats.org/officeDocument/2006/relationships" r:embed="rId11"/>
                    <a:stretch>
                      <a:fillRect/>
                    </a:stretch>
                  </pic:blipFill>
                  <pic:spPr>
                    <a:xfrm>
                      <a:off x="0" y="0"/>
                      <a:ext cx="5486400" cy="202692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3E3E3E"/>
          <w:spacing w:val="9"/>
          <w:sz w:val="21"/>
          <w:szCs w:val="21"/>
        </w:rPr>
        <w:t>该文章于2023年5月29日更正：</w:t>
      </w:r>
    </w:p>
    <w:p>
      <w:pPr>
        <w:shd w:val="clear" w:color="auto" w:fill="FFFFFF"/>
        <w:spacing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https://www.spandidos-publications.com/10.3892/ijo.2023.5528</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1C和无关论文的图2A图像面板重复。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73304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92902" name=""/>
                    <pic:cNvPicPr>
                      <a:picLocks noChangeAspect="1"/>
                    </pic:cNvPicPr>
                  </pic:nvPicPr>
                  <pic:blipFill>
                    <a:blip xmlns:r="http://schemas.openxmlformats.org/officeDocument/2006/relationships" r:embed="rId12"/>
                    <a:stretch>
                      <a:fillRect/>
                    </a:stretch>
                  </pic:blipFill>
                  <pic:spPr>
                    <a:xfrm>
                      <a:off x="0" y="0"/>
                      <a:ext cx="5486400" cy="2733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4"/>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图2D</w:t>
      </w:r>
      <w:r>
        <w:rPr>
          <w:rStyle w:val="any"/>
          <w:rFonts w:ascii="Microsoft YaHei UI" w:eastAsia="Microsoft YaHei UI" w:hAnsi="Microsoft YaHei UI" w:cs="Microsoft YaHei UI"/>
          <w:b/>
          <w:bCs/>
          <w:color w:val="3E3E3E"/>
          <w:spacing w:val="9"/>
          <w:sz w:val="21"/>
          <w:szCs w:val="21"/>
        </w:rPr>
        <w:t>和无关论文的图2A图像面板重复。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89495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38633" name=""/>
                    <pic:cNvPicPr>
                      <a:picLocks noChangeAspect="1"/>
                    </pic:cNvPicPr>
                  </pic:nvPicPr>
                  <pic:blipFill>
                    <a:blip xmlns:r="http://schemas.openxmlformats.org/officeDocument/2006/relationships" r:embed="rId13"/>
                    <a:stretch>
                      <a:fillRect/>
                    </a:stretch>
                  </pic:blipFill>
                  <pic:spPr>
                    <a:xfrm>
                      <a:off x="0" y="0"/>
                      <a:ext cx="5486400" cy="289495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450" w:right="45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7440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450" w:right="45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于2025年3月17日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color w:val="3E3E3E"/>
          <w:spacing w:val="9"/>
          <w:sz w:val="21"/>
          <w:szCs w:val="21"/>
        </w:rPr>
        <w:t>在上述论文发表后，以及针对图2和图8在组装过程中出现的错误已发布勘误表（doi.org/10.3892/ijo.2023.5528）之后，一位细心的读者向编辑指出，将上述论文中的图1C和图2D与《Molecular Cancer Therapeutics》期刊上发表的一篇论文（在该论文提交之前已发表）中的图2进行比较，存在两对数据面板数据重叠的情况，尽管这篇早先的论文包含了许多相同的作者。鉴于这一进一步的问题已经曝光，并且鉴于本文中现已发现的数据重复和图像组装错误数量众多，国际肿瘤学杂志的编辑决定因对原始数据的可信度缺乏信心而撤回本文。编辑曾要求作者对这些质疑进行解释，但未收到回复。编辑对因此给读者带来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0799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https://pubpeer.com/publications/63BC6022ECA92688182F62C1BB74A5#7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https://pubmed.ncbi.nlm.nih.gov/29532870/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https://www.spandidos-publications.com/10.3892/ijo.2025.5740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980&amp;idx=2&amp;sn=fd96dec36c0c24b5718121bfc2759027&amp;chksm=c1cd46173eb975d227005be18d538ae36ecd01ece2bd85c20bfa87cc415aef2bcfc575931909&amp;scene=126&amp;sessionid=174395882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