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汕头大学医学院某研究团队所发文章被质疑发生图片重叠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plus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 Plus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09:00:06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448425" cy="104312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1784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0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2015 年 7 月 14 日，汕头大学医学院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Zhang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Guohong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Oncotarget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Loss of tumor suppressors KAI1 and p27 identifies a unique subgroup of primary melanoma patients with poor prognosis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6012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07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6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于2025年1月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10287000" cy="58864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886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8582025" cy="101250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128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82025" cy="1012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10287000" cy="63722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4900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https://pubpeer.com/publications/514E903C0AE2BA0B93195625309BD0#3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g2MDgwMQ==&amp;mid=2247486575&amp;idx=1&amp;sn=3af0232e97a4c1a99c5e590b830f5e10&amp;chksm=c33a287012f79d1ca38ac7c3052bbe2fe86f3e1dbbea51d5c7060ccc10262a054da5dc20dd2c&amp;scene=126&amp;sessionid=174395870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