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突发！知名期刊直接撤回中国学者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12:42:07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进行了一项荟萃分析，以评估富血小板血浆与标准管理对糖尿病足溃疡伤口治疗的疗效。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6 月 25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宁夏回族自治区人民医院的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Gong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Fan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wound journal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Effect of platelet-rich plasma vs standard management for the treatment of diabetic foot ulcer wounds: A meta-analysis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的综述文章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该文章表明，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由于某些比较（例如，同种异体富血小板血浆与对照相比）的研究数量较少，分析结果应谨慎对待。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9346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13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29225" cy="78105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02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上文所述文章于 2022 年 6 月 25 日在线发表在 Wiley Online Library（http://onlinelibrary.wiley.com/），经期刊主编 Keith Harding 教授和 John Wiley &amp; Sons Ltd.协商，该文章已被撤回。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经过出版商的调查，各方均认为该文章仅基于受损的同行评审过程被接受。因此，编辑们决定撤回该文章。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作者未对关于撤回的通知作出回应。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除上述文章外，一同被撤回的还有29篇文章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，原因均为同行评审过程受损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，一同被撤回的30篇文章如下：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322017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82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322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https://onlinelibrary.wiley.com/journal/1742481x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3&amp;idx=2&amp;sn=c345b06c75cc36d191692ecb8f7b338f&amp;chksm=961c2f7312b02aeafc751456f1928886eb6b53385dc53f554ae0cc5d0bb2a92cb2f414b624e0&amp;scene=126&amp;sessionid=17439593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