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始终使用包含两个非常相似的剂量、拼写错误及更换供应商疑云！成都中医药大学论文遭撤稿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2025-04-07 09:30:19</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Main Group Chemistry (2020)</w:t>
      </w:r>
      <w:r>
        <w:rPr>
          <w:rStyle w:val="any"/>
          <w:rFonts w:ascii="PMingLiU" w:eastAsia="PMingLiU" w:hAnsi="PMingLiU" w:cs="PMingLiU"/>
          <w:b w:val="0"/>
          <w:bCs w:val="0"/>
          <w:spacing w:val="8"/>
          <w:kern w:val="36"/>
          <w:sz w:val="24"/>
          <w:szCs w:val="24"/>
        </w:rPr>
        <w:t>刊上的标题为</w:t>
      </w:r>
      <w:r>
        <w:rPr>
          <w:rStyle w:val="any"/>
          <w:rFonts w:ascii="Times New Roman" w:eastAsia="Times New Roman" w:hAnsi="Times New Roman" w:cs="Times New Roman"/>
          <w:spacing w:val="8"/>
          <w:kern w:val="36"/>
          <w:sz w:val="24"/>
          <w:szCs w:val="24"/>
        </w:rPr>
        <w:t>"Two new Bi(III) and Ce(III)-containing coordination complexes: Crystal structure and anticancer activity in neuroblastoma“</w:t>
      </w:r>
      <w:r>
        <w:rPr>
          <w:rStyle w:val="any"/>
          <w:rFonts w:ascii="PMingLiU" w:eastAsia="PMingLiU" w:hAnsi="PMingLiU" w:cs="PMingLiU"/>
          <w:spacing w:val="8"/>
          <w:kern w:val="36"/>
          <w:sz w:val="24"/>
          <w:szCs w:val="24"/>
        </w:rPr>
        <w:t>两种新的含</w:t>
      </w:r>
      <w:r>
        <w:rPr>
          <w:rStyle w:val="any"/>
          <w:rFonts w:ascii="Times New Roman" w:eastAsia="Times New Roman" w:hAnsi="Times New Roman" w:cs="Times New Roman"/>
          <w:spacing w:val="8"/>
          <w:kern w:val="36"/>
          <w:sz w:val="24"/>
          <w:szCs w:val="24"/>
        </w:rPr>
        <w:t xml:space="preserve"> Bi(III) </w:t>
      </w:r>
      <w:r>
        <w:rPr>
          <w:rStyle w:val="any"/>
          <w:rFonts w:ascii="PMingLiU" w:eastAsia="PMingLiU" w:hAnsi="PMingLiU" w:cs="PMingLiU"/>
          <w:spacing w:val="8"/>
          <w:kern w:val="36"/>
          <w:sz w:val="24"/>
          <w:szCs w:val="24"/>
        </w:rPr>
        <w:t>和</w:t>
      </w:r>
      <w:r>
        <w:rPr>
          <w:rStyle w:val="any"/>
          <w:rFonts w:ascii="Times New Roman" w:eastAsia="Times New Roman" w:hAnsi="Times New Roman" w:cs="Times New Roman"/>
          <w:spacing w:val="8"/>
          <w:kern w:val="36"/>
          <w:sz w:val="24"/>
          <w:szCs w:val="24"/>
        </w:rPr>
        <w:t xml:space="preserve"> Ce(III) </w:t>
      </w:r>
      <w:r>
        <w:rPr>
          <w:rStyle w:val="any"/>
          <w:rFonts w:ascii="PMingLiU" w:eastAsia="PMingLiU" w:hAnsi="PMingLiU" w:cs="PMingLiU"/>
          <w:spacing w:val="8"/>
          <w:kern w:val="36"/>
          <w:sz w:val="24"/>
          <w:szCs w:val="24"/>
        </w:rPr>
        <w:t>的配位化合物：晶体结构和对神经母细胞瘤的抗癌活性（</w:t>
      </w:r>
      <w:r>
        <w:rPr>
          <w:rStyle w:val="any"/>
          <w:rFonts w:ascii="Times New Roman" w:eastAsia="Times New Roman" w:hAnsi="Times New Roman" w:cs="Times New Roman"/>
          <w:spacing w:val="8"/>
          <w:kern w:val="36"/>
          <w:sz w:val="24"/>
          <w:szCs w:val="24"/>
        </w:rPr>
        <w:t>doi: 10.3233/mgc-190817</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b w:val="0"/>
          <w:bCs w:val="0"/>
          <w:spacing w:val="8"/>
          <w:kern w:val="36"/>
          <w:sz w:val="24"/>
          <w:szCs w:val="24"/>
        </w:rPr>
        <w:t>Parashorea tomentella</w:t>
      </w:r>
      <w:r>
        <w:rPr>
          <w:rStyle w:val="any"/>
          <w:rFonts w:ascii="PMingLiU" w:eastAsia="PMingLiU" w:hAnsi="PMingLiU" w:cs="PMingLiU"/>
          <w:b w:val="0"/>
          <w:bCs w:val="0"/>
          <w:spacing w:val="8"/>
          <w:kern w:val="36"/>
          <w:sz w:val="24"/>
          <w:szCs w:val="24"/>
        </w:rPr>
        <w:t>等</w:t>
      </w:r>
      <w:r>
        <w:rPr>
          <w:rStyle w:val="any"/>
          <w:rFonts w:ascii="PMingLiU" w:eastAsia="PMingLiU" w:hAnsi="PMingLiU" w:cs="PMingLiU"/>
          <w:b w:val="0"/>
          <w:bCs w:val="0"/>
          <w:spacing w:val="8"/>
          <w:kern w:val="36"/>
          <w:sz w:val="24"/>
          <w:szCs w:val="24"/>
        </w:rPr>
        <w:t>知名学者指出</w:t>
      </w:r>
      <w:r>
        <w:rPr>
          <w:rStyle w:val="any"/>
          <w:rFonts w:ascii="PMingLiU" w:eastAsia="PMingLiU" w:hAnsi="PMingLiU" w:cs="PMingLiU"/>
          <w:b w:val="0"/>
          <w:bCs w:val="0"/>
          <w:spacing w:val="8"/>
          <w:kern w:val="36"/>
          <w:sz w:val="24"/>
          <w:szCs w:val="24"/>
        </w:rPr>
        <w:t>与其他论文存在相同实验错误等问题。</w:t>
      </w:r>
      <w:r>
        <w:rPr>
          <w:rStyle w:val="any"/>
          <w:rFonts w:ascii="PMingLiU" w:eastAsia="PMingLiU" w:hAnsi="PMingLiU" w:cs="PMingLiU"/>
          <w:b w:val="0"/>
          <w:bCs w:val="0"/>
          <w:spacing w:val="8"/>
          <w:kern w:val="36"/>
          <w:sz w:val="24"/>
          <w:szCs w:val="24"/>
        </w:rPr>
        <w:t>该论文由来自</w:t>
      </w:r>
      <w:r>
        <w:rPr>
          <w:rStyle w:val="any"/>
          <w:rFonts w:ascii="PMingLiU" w:eastAsia="PMingLiU" w:hAnsi="PMingLiU" w:cs="PMingLiU"/>
          <w:b w:val="0"/>
          <w:bCs w:val="0"/>
          <w:spacing w:val="8"/>
          <w:kern w:val="36"/>
          <w:sz w:val="24"/>
          <w:szCs w:val="24"/>
        </w:rPr>
        <w:t>成都市金牛区妇幼保健院儿科</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成都市肿瘤医院妇产科</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成都中医药大学附属四川省康复医院神经内科的作者</w:t>
      </w:r>
      <w:r>
        <w:rPr>
          <w:rStyle w:val="any"/>
          <w:rFonts w:ascii="Times New Roman" w:eastAsia="Times New Roman" w:hAnsi="Times New Roman" w:cs="Times New Roman"/>
          <w:b w:val="0"/>
          <w:bCs w:val="0"/>
          <w:spacing w:val="8"/>
          <w:kern w:val="36"/>
          <w:sz w:val="24"/>
          <w:szCs w:val="24"/>
        </w:rPr>
        <w:t xml:space="preserve">Liu He , Wen-Jun Li , Cai-Xia An , Hao Shi , Zhen-Fang Lin </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Zhen-Fang Lin (</w:t>
      </w:r>
      <w:r>
        <w:rPr>
          <w:rStyle w:val="any"/>
          <w:rFonts w:ascii="PMingLiU" w:eastAsia="PMingLiU" w:hAnsi="PMingLiU" w:cs="PMingLiU"/>
          <w:b/>
          <w:bCs/>
          <w:spacing w:val="8"/>
        </w:rPr>
        <w:t>成都中医药大学附属四川省康复医院神经内科</w:t>
      </w:r>
      <w:r>
        <w:rPr>
          <w:rStyle w:val="any"/>
          <w:rFonts w:ascii="Times New Roman" w:eastAsia="Times New Roman" w:hAnsi="Times New Roman" w:cs="Times New Roman"/>
          <w:b/>
          <w:bCs/>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723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11706" name=""/>
                    <pic:cNvPicPr>
                      <a:picLocks noChangeAspect="1"/>
                    </pic:cNvPicPr>
                  </pic:nvPicPr>
                  <pic:blipFill>
                    <a:blip xmlns:r="http://schemas.openxmlformats.org/officeDocument/2006/relationships" r:embed="rId6"/>
                    <a:stretch>
                      <a:fillRect/>
                    </a:stretch>
                  </pic:blipFill>
                  <pic:spPr>
                    <a:xfrm>
                      <a:off x="0" y="0"/>
                      <a:ext cx="5486400" cy="2372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2022</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Parashorea tomentella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个实验中，</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2331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013731" name=""/>
                    <pic:cNvPicPr>
                      <a:picLocks noChangeAspect="1"/>
                    </pic:cNvPicPr>
                  </pic:nvPicPr>
                  <pic:blipFill>
                    <a:blip xmlns:r="http://schemas.openxmlformats.org/officeDocument/2006/relationships" r:embed="rId7"/>
                    <a:stretch>
                      <a:fillRect/>
                    </a:stretch>
                  </pic:blipFill>
                  <pic:spPr>
                    <a:xfrm>
                      <a:off x="0" y="0"/>
                      <a:ext cx="5486400" cy="382331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我认为这些是</w:t>
      </w:r>
      <w:r>
        <w:rPr>
          <w:rStyle w:val="any"/>
          <w:rFonts w:ascii="Times New Roman" w:eastAsia="Times New Roman" w:hAnsi="Times New Roman" w:cs="Times New Roman"/>
          <w:spacing w:val="8"/>
        </w:rPr>
        <w:t>“</w:t>
      </w:r>
      <w:r>
        <w:rPr>
          <w:rStyle w:val="any"/>
          <w:rFonts w:ascii="PMingLiU" w:eastAsia="PMingLiU" w:hAnsi="PMingLiU" w:cs="PMingLiU"/>
          <w:spacing w:val="8"/>
        </w:rPr>
        <w:t>密度</w:t>
      </w:r>
      <w:r>
        <w:rPr>
          <w:rStyle w:val="any"/>
          <w:rFonts w:ascii="Times New Roman" w:eastAsia="Times New Roman" w:hAnsi="Times New Roman" w:cs="Times New Roman"/>
          <w:spacing w:val="8"/>
        </w:rPr>
        <w:t>”</w:t>
      </w:r>
      <w:r>
        <w:rPr>
          <w:rStyle w:val="any"/>
          <w:rFonts w:ascii="PMingLiU" w:eastAsia="PMingLiU" w:hAnsi="PMingLiU" w:cs="PMingLiU"/>
          <w:spacing w:val="8"/>
        </w:rPr>
        <w:t>的拼写错误。</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2022</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为什么要更换供应商？</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林振芳也是论文</w:t>
      </w:r>
      <w:r>
        <w:rPr>
          <w:rStyle w:val="any"/>
          <w:rFonts w:ascii="Times New Roman" w:eastAsia="Times New Roman" w:hAnsi="Times New Roman" w:cs="Times New Roman"/>
          <w:spacing w:val="8"/>
        </w:rPr>
        <w:t>“</w:t>
      </w:r>
      <w:r>
        <w:rPr>
          <w:rStyle w:val="any"/>
          <w:rFonts w:ascii="PMingLiU" w:eastAsia="PMingLiU" w:hAnsi="PMingLiU" w:cs="PMingLiU"/>
          <w:spacing w:val="8"/>
        </w:rPr>
        <w:t>两种由不同供体配体构建的</w:t>
      </w:r>
      <w:r>
        <w:rPr>
          <w:rStyle w:val="any"/>
          <w:rFonts w:ascii="Times New Roman" w:eastAsia="Times New Roman" w:hAnsi="Times New Roman" w:cs="Times New Roman"/>
          <w:spacing w:val="8"/>
        </w:rPr>
        <w:t>Cd(II)</w:t>
      </w:r>
      <w:r>
        <w:rPr>
          <w:rStyle w:val="any"/>
          <w:rFonts w:ascii="PMingLiU" w:eastAsia="PMingLiU" w:hAnsi="PMingLiU" w:cs="PMingLiU"/>
          <w:spacing w:val="8"/>
        </w:rPr>
        <w:t>基配位聚合物：结构洞察和抗卵巢癌活性演变</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Li et al 2020</w:t>
      </w:r>
      <w:r>
        <w:rPr>
          <w:rStyle w:val="any"/>
          <w:rFonts w:ascii="PMingLiU" w:eastAsia="PMingLiU" w:hAnsi="PMingLiU" w:cs="PMingLiU"/>
          <w:spacing w:val="8"/>
        </w:rPr>
        <w:t>）的主要作者和通讯作者。</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86128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169550" name=""/>
                    <pic:cNvPicPr>
                      <a:picLocks noChangeAspect="1"/>
                    </pic:cNvPicPr>
                  </pic:nvPicPr>
                  <pic:blipFill>
                    <a:blip xmlns:r="http://schemas.openxmlformats.org/officeDocument/2006/relationships" r:embed="rId8"/>
                    <a:stretch>
                      <a:fillRect/>
                    </a:stretch>
                  </pic:blipFill>
                  <pic:spPr>
                    <a:xfrm>
                      <a:off x="0" y="0"/>
                      <a:ext cx="5486400" cy="586128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2022</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本论文热衷于活力</w:t>
      </w:r>
      <w:r>
        <w:rPr>
          <w:rStyle w:val="any"/>
          <w:rFonts w:ascii="Times New Roman" w:eastAsia="Times New Roman" w:hAnsi="Times New Roman" w:cs="Times New Roman"/>
          <w:spacing w:val="8"/>
        </w:rPr>
        <w:t>/</w:t>
      </w:r>
      <w:r>
        <w:rPr>
          <w:rStyle w:val="any"/>
          <w:rFonts w:ascii="PMingLiU" w:eastAsia="PMingLiU" w:hAnsi="PMingLiU" w:cs="PMingLiU"/>
          <w:spacing w:val="8"/>
        </w:rPr>
        <w:t>浓度测定，始终使用包含两个非常相似的剂量的</w:t>
      </w:r>
      <w:r>
        <w:rPr>
          <w:rStyle w:val="any"/>
          <w:rFonts w:ascii="Times New Roman" w:eastAsia="Times New Roman" w:hAnsi="Times New Roman" w:cs="Times New Roman"/>
          <w:spacing w:val="8"/>
        </w:rPr>
        <w:t>“</w:t>
      </w:r>
      <w:r>
        <w:rPr>
          <w:rStyle w:val="any"/>
          <w:rFonts w:ascii="PMingLiU" w:eastAsia="PMingLiU" w:hAnsi="PMingLiU" w:cs="PMingLiU"/>
          <w:spacing w:val="8"/>
        </w:rPr>
        <w:t>破碎对数</w:t>
      </w:r>
      <w:r>
        <w:rPr>
          <w:rStyle w:val="any"/>
          <w:rFonts w:ascii="Times New Roman" w:eastAsia="Times New Roman" w:hAnsi="Times New Roman" w:cs="Times New Roman"/>
          <w:spacing w:val="8"/>
        </w:rPr>
        <w:t>”</w:t>
      </w:r>
      <w:r>
        <w:rPr>
          <w:rStyle w:val="any"/>
          <w:rFonts w:ascii="PMingLiU" w:eastAsia="PMingLiU" w:hAnsi="PMingLiU" w:cs="PMingLiU"/>
          <w:spacing w:val="8"/>
        </w:rPr>
        <w:t>浓度刻度：</w:t>
      </w:r>
      <w:r>
        <w:rPr>
          <w:rStyle w:val="any"/>
          <w:rFonts w:ascii="Times New Roman" w:eastAsia="Times New Roman" w:hAnsi="Times New Roman" w:cs="Times New Roman"/>
          <w:spacing w:val="8"/>
        </w:rPr>
        <w:t xml:space="preserve">8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10 </w:t>
      </w:r>
      <w:r>
        <w:rPr>
          <w:rStyle w:val="any"/>
          <w:rFonts w:ascii="PMingLiU" w:eastAsia="PMingLiU" w:hAnsi="PMingLiU" w:cs="PMingLiU"/>
          <w:spacing w:val="8"/>
        </w:rPr>
        <w:t>个单位。例如当前的图</w:t>
      </w:r>
      <w:r>
        <w:rPr>
          <w:rStyle w:val="any"/>
          <w:rFonts w:ascii="Times New Roman" w:eastAsia="Times New Roman" w:hAnsi="Times New Roman" w:cs="Times New Roman"/>
          <w:spacing w:val="8"/>
        </w:rPr>
        <w:t xml:space="preserve"> 3</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68103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769833" name=""/>
                    <pic:cNvPicPr>
                      <a:picLocks noChangeAspect="1"/>
                    </pic:cNvPicPr>
                  </pic:nvPicPr>
                  <pic:blipFill>
                    <a:blip xmlns:r="http://schemas.openxmlformats.org/officeDocument/2006/relationships" r:embed="rId9"/>
                    <a:stretch>
                      <a:fillRect/>
                    </a:stretch>
                  </pic:blipFill>
                  <pic:spPr>
                    <a:xfrm>
                      <a:off x="0" y="0"/>
                      <a:ext cx="5505450" cy="681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活力曲线不受横轴不规则性的干扰，并且经常显示出非常相似的剂量之间的显著差异。可惜的是，作者从未注意到这个有趣的特征。</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2022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10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28 </w:t>
      </w:r>
      <w:r>
        <w:rPr>
          <w:rStyle w:val="any"/>
          <w:rFonts w:ascii="PMingLiU" w:eastAsia="PMingLiU" w:hAnsi="PMingLiU" w:cs="PMingLiU"/>
          <w:spacing w:val="8"/>
        </w:rPr>
        <w:t>日撤回。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w:t>
      </w:r>
      <w:r>
        <w:rPr>
          <w:rStyle w:val="any"/>
          <w:rFonts w:ascii="Times New Roman" w:eastAsia="Times New Roman" w:hAnsi="Times New Roman" w:cs="Times New Roman"/>
          <w:spacing w:val="8"/>
        </w:rPr>
        <w:t>Main Group Chemistry</w:t>
      </w:r>
      <w:r>
        <w:rPr>
          <w:rStyle w:val="any"/>
          <w:rFonts w:ascii="PMingLiU" w:eastAsia="PMingLiU" w:hAnsi="PMingLiU" w:cs="PMingLiU"/>
          <w:spacing w:val="8"/>
        </w:rPr>
        <w:t>》杂志的出版商兼主编从该杂志的在线目录中撤回了共</w:t>
      </w:r>
      <w:r>
        <w:rPr>
          <w:rStyle w:val="any"/>
          <w:rFonts w:ascii="Times New Roman" w:eastAsia="Times New Roman" w:hAnsi="Times New Roman" w:cs="Times New Roman"/>
          <w:spacing w:val="8"/>
        </w:rPr>
        <w:t xml:space="preserve"> 33 </w:t>
      </w:r>
      <w:r>
        <w:rPr>
          <w:rStyle w:val="any"/>
          <w:rFonts w:ascii="PMingLiU" w:eastAsia="PMingLiU" w:hAnsi="PMingLiU" w:cs="PMingLiU"/>
          <w:spacing w:val="8"/>
        </w:rPr>
        <w:t>篇文章。这些文章发表于</w:t>
      </w:r>
      <w:r>
        <w:rPr>
          <w:rStyle w:val="any"/>
          <w:rFonts w:ascii="Times New Roman" w:eastAsia="Times New Roman" w:hAnsi="Times New Roman" w:cs="Times New Roman"/>
          <w:spacing w:val="8"/>
        </w:rPr>
        <w:t xml:space="preserve"> 2018 </w:t>
      </w:r>
      <w:r>
        <w:rPr>
          <w:rStyle w:val="any"/>
          <w:rFonts w:ascii="PMingLiU" w:eastAsia="PMingLiU" w:hAnsi="PMingLiU" w:cs="PMingLiU"/>
          <w:spacing w:val="8"/>
        </w:rPr>
        <w:t>年至</w:t>
      </w:r>
      <w:r>
        <w:rPr>
          <w:rStyle w:val="any"/>
          <w:rFonts w:ascii="Times New Roman" w:eastAsia="Times New Roman" w:hAnsi="Times New Roman" w:cs="Times New Roman"/>
          <w:spacing w:val="8"/>
        </w:rPr>
        <w:t xml:space="preserve"> 2020 </w:t>
      </w:r>
      <w:r>
        <w:rPr>
          <w:rStyle w:val="any"/>
          <w:rFonts w:ascii="PMingLiU" w:eastAsia="PMingLiU" w:hAnsi="PMingLiU" w:cs="PMingLiU"/>
          <w:spacing w:val="8"/>
        </w:rPr>
        <w:t>年期间的不同期刊上。受此撤回通知影响的所有文章都有确凿的证据证明出版过程存在系统性操纵，并且在所有文章中都发现了类似的问题。调查是根据出版伦理委员会</w:t>
      </w:r>
      <w:r>
        <w:rPr>
          <w:rStyle w:val="any"/>
          <w:rFonts w:ascii="Times New Roman" w:eastAsia="Times New Roman" w:hAnsi="Times New Roman" w:cs="Times New Roman"/>
          <w:spacing w:val="8"/>
        </w:rPr>
        <w:t xml:space="preserve"> (COPE) </w:t>
      </w:r>
      <w:r>
        <w:rPr>
          <w:rStyle w:val="any"/>
          <w:rFonts w:ascii="PMingLiU" w:eastAsia="PMingLiU" w:hAnsi="PMingLiU" w:cs="PMingLiU"/>
          <w:spacing w:val="8"/>
        </w:rPr>
        <w:t>的建议进行的。</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1 </w:t>
      </w:r>
      <w:r>
        <w:rPr>
          <w:rStyle w:val="any"/>
          <w:rFonts w:ascii="PMingLiU" w:eastAsia="PMingLiU" w:hAnsi="PMingLiU" w:cs="PMingLiU"/>
          <w:spacing w:val="8"/>
        </w:rPr>
        <w:t>受影响的文章</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此撤回通知适用于以下文章。原始在线文章已更新，并在每页上插入</w:t>
      </w:r>
      <w:r>
        <w:rPr>
          <w:rStyle w:val="any"/>
          <w:rFonts w:ascii="Times New Roman" w:eastAsia="Times New Roman" w:hAnsi="Times New Roman" w:cs="Times New Roman"/>
          <w:spacing w:val="8"/>
        </w:rPr>
        <w:t>“</w:t>
      </w:r>
      <w:r>
        <w:rPr>
          <w:rStyle w:val="any"/>
          <w:rFonts w:ascii="PMingLiU" w:eastAsia="PMingLiU" w:hAnsi="PMingLiU" w:cs="PMingLiU"/>
          <w:spacing w:val="8"/>
        </w:rPr>
        <w:t>撤回</w:t>
      </w:r>
      <w:r>
        <w:rPr>
          <w:rStyle w:val="any"/>
          <w:rFonts w:ascii="Times New Roman" w:eastAsia="Times New Roman" w:hAnsi="Times New Roman" w:cs="Times New Roman"/>
          <w:spacing w:val="8"/>
        </w:rPr>
        <w:t>”</w:t>
      </w:r>
      <w:r>
        <w:rPr>
          <w:rStyle w:val="any"/>
          <w:rFonts w:ascii="PMingLiU" w:eastAsia="PMingLiU" w:hAnsi="PMingLiU" w:cs="PMingLiU"/>
          <w:spacing w:val="8"/>
        </w:rPr>
        <w:t>水印。</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757035" cy="8229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75808" name=""/>
                    <pic:cNvPicPr>
                      <a:picLocks noChangeAspect="1"/>
                    </pic:cNvPicPr>
                  </pic:nvPicPr>
                  <pic:blipFill>
                    <a:blip xmlns:r="http://schemas.openxmlformats.org/officeDocument/2006/relationships" r:embed="rId10"/>
                    <a:stretch>
                      <a:fillRect/>
                    </a:stretch>
                  </pic:blipFill>
                  <pic:spPr>
                    <a:xfrm>
                      <a:off x="0" y="0"/>
                      <a:ext cx="2757035"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我还没有来得及在参考文献中列出熟悉的</w:t>
      </w:r>
      <w:r>
        <w:rPr>
          <w:rStyle w:val="any"/>
          <w:rFonts w:ascii="Times New Roman" w:eastAsia="Times New Roman" w:hAnsi="Times New Roman" w:cs="Times New Roman"/>
          <w:spacing w:val="8"/>
        </w:rPr>
        <w:t>“</w:t>
      </w:r>
      <w:r>
        <w:rPr>
          <w:rStyle w:val="any"/>
          <w:rFonts w:ascii="PMingLiU" w:eastAsia="PMingLiU" w:hAnsi="PMingLiU" w:cs="PMingLiU"/>
          <w:spacing w:val="8"/>
        </w:rPr>
        <w:t>引用磁铁</w:t>
      </w:r>
      <w:r>
        <w:rPr>
          <w:rStyle w:val="any"/>
          <w:rFonts w:ascii="Times New Roman" w:eastAsia="Times New Roman" w:hAnsi="Times New Roman" w:cs="Times New Roman"/>
          <w:spacing w:val="8"/>
        </w:rPr>
        <w:t>”</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192652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221225" name=""/>
                    <pic:cNvPicPr>
                      <a:picLocks noChangeAspect="1"/>
                    </pic:cNvPicPr>
                  </pic:nvPicPr>
                  <pic:blipFill>
                    <a:blip xmlns:r="http://schemas.openxmlformats.org/officeDocument/2006/relationships" r:embed="rId11"/>
                    <a:stretch>
                      <a:fillRect/>
                    </a:stretch>
                  </pic:blipFill>
                  <pic:spPr>
                    <a:xfrm>
                      <a:off x="0" y="0"/>
                      <a:ext cx="5486400" cy="192652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https://journals.sagepub.com/doi/10.3233/MGC-190817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https://pubpeer.com/publications/42A44CFDD7AB8BE89606478DB8DE62#0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2" w:anchor="wechat_redirect" w:tgtFrame="_blank" w:tooltip="成都中医药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成都中医药大学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mp/appmsgalbum?__biz=Mzk1NzgyODkzOQ==&amp;action=getalbum&amp;album_id=3900627148742295554" TargetMode="Externa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549&amp;idx=4&amp;sn=4681b8f4c2ef70fd2444c1517e80884e&amp;chksm=c2e0ce648342cf6b25bed0f6fb938c1c65f63f19011b2d0224fc7b481cfbd971defbc6f8f0d9&amp;scene=126&amp;sessionid=174399667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