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蛋白质条带重复及惊现在某些相同作者先前发表的文章中！锦州医科大学附属第一医院论文被撤稿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09:53:42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Cancer Medicine (2018)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"ING5‐mediated antineuroblastoma effects of suberoylanilide hydroxamic acid“ING5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介导的辛二酰苯胺羟肟酸的抗神经母细胞瘤作用（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10.1002/cam4.1634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与其他论文图像存在多处重叠。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锦州医科大学第一附属医院肿瘤基础与转化实验室；中国医科大学附属盛京医院病理科的作者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Ji‐cheng Wu , Hua‐mao Jiang , Xiang‐hong Yang , Hua‐chuan Zheng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Hua‐chuan Zhen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（锦州医科大学第一附属医院肿瘤基础与转化实验室）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396023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6557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6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2H.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49012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3859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9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在水平翻转后，图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4E </w:t>
      </w:r>
      <w:r>
        <w:rPr>
          <w:rStyle w:val="any"/>
          <w:rFonts w:ascii="PMingLiU" w:eastAsia="PMingLiU" w:hAnsi="PMingLiU" w:cs="PMingLiU"/>
          <w:spacing w:val="8"/>
        </w:rPr>
        <w:t>中也出现了一个条带，该图来自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“ING5 </w:t>
      </w:r>
      <w:r>
        <w:rPr>
          <w:rStyle w:val="any"/>
          <w:rFonts w:ascii="PMingLiU" w:eastAsia="PMingLiU" w:hAnsi="PMingLiU" w:cs="PMingLiU"/>
          <w:spacing w:val="8"/>
        </w:rPr>
        <w:t>表达在卵巢癌发生和随后进展中的作用：基因治疗的目标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Zheng et al 2017 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8114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8833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1H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0696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4027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0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4C </w:t>
      </w:r>
      <w:r>
        <w:rPr>
          <w:rStyle w:val="any"/>
          <w:rFonts w:ascii="PMingLiU" w:eastAsia="PMingLiU" w:hAnsi="PMingLiU" w:cs="PMingLiU"/>
          <w:spacing w:val="8"/>
        </w:rPr>
        <w:t>中的条带似乎与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“SAHA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MG132 </w:t>
      </w:r>
      <w:r>
        <w:rPr>
          <w:rStyle w:val="any"/>
          <w:rFonts w:ascii="PMingLiU" w:eastAsia="PMingLiU" w:hAnsi="PMingLiU" w:cs="PMingLiU"/>
          <w:spacing w:val="8"/>
        </w:rPr>
        <w:t>逆转神经胶质瘤细胞的侵袭性表型：体外和体内研究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Yang 2017</w:t>
      </w:r>
      <w:r>
        <w:rPr>
          <w:rStyle w:val="any"/>
          <w:rFonts w:ascii="PMingLiU" w:eastAsia="PMingLiU" w:hAnsi="PMingLiU" w:cs="PMingLiU"/>
          <w:spacing w:val="8"/>
        </w:rPr>
        <w:t>）中的条带重复。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4900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164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4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4D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5C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312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2921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一些带后来被同化到</w:t>
      </w:r>
      <w:r>
        <w:rPr>
          <w:rStyle w:val="any"/>
          <w:rFonts w:ascii="Times New Roman" w:eastAsia="Times New Roman" w:hAnsi="Times New Roman" w:cs="Times New Roman"/>
          <w:spacing w:val="8"/>
        </w:rPr>
        <w:t>“SSRP1</w:t>
      </w:r>
      <w:r>
        <w:rPr>
          <w:rStyle w:val="any"/>
          <w:rFonts w:ascii="PMingLiU" w:eastAsia="PMingLiU" w:hAnsi="PMingLiU" w:cs="PMingLiU"/>
          <w:spacing w:val="8"/>
        </w:rPr>
        <w:t>促进结直肠癌进展并受</w:t>
      </w:r>
      <w:r>
        <w:rPr>
          <w:rStyle w:val="any"/>
          <w:rFonts w:ascii="Times New Roman" w:eastAsia="Times New Roman" w:hAnsi="Times New Roman" w:cs="Times New Roman"/>
          <w:spacing w:val="8"/>
        </w:rPr>
        <w:t>miR-28-5p</w:t>
      </w:r>
      <w:r>
        <w:rPr>
          <w:rStyle w:val="any"/>
          <w:rFonts w:ascii="PMingLiU" w:eastAsia="PMingLiU" w:hAnsi="PMingLiU" w:cs="PMingLiU"/>
          <w:spacing w:val="8"/>
        </w:rPr>
        <w:t>负向调控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>2F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3D</w:t>
      </w:r>
      <w:r>
        <w:rPr>
          <w:rStyle w:val="any"/>
          <w:rFonts w:ascii="PMingLiU" w:eastAsia="PMingLiU" w:hAnsi="PMingLiU" w:cs="PMingLiU"/>
          <w:spacing w:val="8"/>
        </w:rPr>
        <w:t>中（</w:t>
      </w:r>
      <w:r>
        <w:rPr>
          <w:rStyle w:val="any"/>
          <w:rFonts w:ascii="Times New Roman" w:eastAsia="Times New Roman" w:hAnsi="Times New Roman" w:cs="Times New Roman"/>
          <w:spacing w:val="8"/>
        </w:rPr>
        <w:t>Wu et al 2019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4871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3498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再次出现雾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5C</w:t>
      </w:r>
      <w:r>
        <w:rPr>
          <w:rStyle w:val="any"/>
          <w:rFonts w:ascii="PMingLiU" w:eastAsia="PMingLiU" w:hAnsi="PMingLiU" w:cs="PMingLiU"/>
          <w:spacing w:val="8"/>
        </w:rPr>
        <w:t>，以及图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6B</w:t>
      </w:r>
      <w:r>
        <w:rPr>
          <w:rStyle w:val="any"/>
          <w:rFonts w:ascii="PMingLiU" w:eastAsia="PMingLiU" w:hAnsi="PMingLiU" w:cs="PMingLiU"/>
          <w:spacing w:val="8"/>
        </w:rPr>
        <w:t>。重复出现几个带。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49751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946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Helichrysum heldreichii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上述文章于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2018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9 </w:t>
      </w:r>
      <w:r>
        <w:rPr>
          <w:rStyle w:val="any"/>
          <w:rFonts w:ascii="PMingLiU" w:eastAsia="PMingLiU" w:hAnsi="PMingLiU" w:cs="PMingLiU"/>
          <w:spacing w:val="8"/>
        </w:rPr>
        <w:t>日在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Wiley Online Library (wileyonlinelibrary.com) </w:t>
      </w:r>
      <w:r>
        <w:rPr>
          <w:rStyle w:val="any"/>
          <w:rFonts w:ascii="PMingLiU" w:eastAsia="PMingLiU" w:hAnsi="PMingLiU" w:cs="PMingLiU"/>
          <w:spacing w:val="8"/>
        </w:rPr>
        <w:t>在线发表，经期刊主编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Stephen Tait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John Wiley &amp; Sons Ltd. </w:t>
      </w:r>
      <w:r>
        <w:rPr>
          <w:rStyle w:val="any"/>
          <w:rFonts w:ascii="PMingLiU" w:eastAsia="PMingLiU" w:hAnsi="PMingLiU" w:cs="PMingLiU"/>
          <w:spacing w:val="8"/>
        </w:rPr>
        <w:t>同意，该文章已被撤回。撤回的决定是因为图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1H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2H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5C </w:t>
      </w:r>
      <w:r>
        <w:rPr>
          <w:rStyle w:val="any"/>
          <w:rFonts w:ascii="PMingLiU" w:eastAsia="PMingLiU" w:hAnsi="PMingLiU" w:cs="PMingLiU"/>
          <w:spacing w:val="8"/>
        </w:rPr>
        <w:t>中的几条蛋白质条带重复，这些重复在部分作者之前发表的文章中也曾出现过。作者联系期刊解释说，这些错误是无意的，因为研究是在同一实验室同时进行的；他们还提供了一些数据进行评估。作者表示，该稿件的主要结论不受影响，但重复的程度和性质严重削弱了编辑对所呈现结果有效性的信心。作者不同意撤回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16681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7094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https://pmc.ncbi.nlm.nih.gov/articles/PMC6144157/#cam41634-sec-0029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https://pubpeer.com/publications/D9592ECA2EF835B3ECF725A055A778#0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5" w:anchor="wechat_redirect" w:tgtFrame="_blank" w:tooltip="锦州医科大学附属第一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锦州医科大学附属第一医院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s://mp.weixin.qq.com/mp/appmsgalbum?__biz=Mzk1NzgyODkzOQ==&amp;action=getalbum&amp;album_id=3931098240246054928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508&amp;idx=2&amp;sn=5a2f45c21847297c3a9201367967d263&amp;chksm=c23dfacf8fbc2d0dd090ce66267f130098b3e06e57659eb2d6a5c16bd890d0801e46af752b69&amp;scene=126&amp;sessionid=174395803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