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山东大学海洋学院和威海市立医院论文，图片重复使用遭曝光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2025-04-06 22:45:08</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6256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38082" name=""/>
                    <pic:cNvPicPr>
                      <a:picLocks noChangeAspect="1"/>
                    </pic:cNvPicPr>
                  </pic:nvPicPr>
                  <pic:blipFill>
                    <a:blip xmlns:r="http://schemas.openxmlformats.org/officeDocument/2006/relationships" r:embed="rId6"/>
                    <a:stretch>
                      <a:fillRect/>
                    </a:stretch>
                  </pic:blipFill>
                  <pic:spPr>
                    <a:xfrm>
                      <a:off x="0" y="0"/>
                      <a:ext cx="5486400" cy="3162567"/>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2023年，主要分别来自山东大学海洋学院和山东大学齐鲁医学院威海市立医院的Shujun Cao , Kun Zhang , Qiujing Li , Shukun Zhang （通讯作者）, Jingdi Chen （通讯作者）在 </w:t>
      </w:r>
      <w:r>
        <w:rPr>
          <w:rStyle w:val="any"/>
          <w:rFonts w:ascii="Microsoft YaHei UI" w:eastAsia="Microsoft YaHei UI" w:hAnsi="Microsoft YaHei UI" w:cs="Microsoft YaHei UI"/>
          <w:b w:val="0"/>
          <w:bCs w:val="0"/>
          <w:i w:val="0"/>
          <w:iCs w:val="0"/>
          <w:spacing w:val="9"/>
          <w:sz w:val="21"/>
          <w:szCs w:val="21"/>
        </w:rPr>
        <w:t>Carbohydrate Polymers 期刊发表了一篇题目为：</w:t>
      </w:r>
      <w:r>
        <w:rPr>
          <w:rStyle w:val="any"/>
          <w:rFonts w:ascii="Microsoft YaHei UI" w:eastAsia="Microsoft YaHei UI" w:hAnsi="Microsoft YaHei UI" w:cs="Microsoft YaHei UI"/>
          <w:b w:val="0"/>
          <w:bCs w:val="0"/>
          <w:i w:val="0"/>
          <w:iCs w:val="0"/>
          <w:spacing w:val="9"/>
          <w:sz w:val="21"/>
          <w:szCs w:val="21"/>
        </w:rPr>
        <w:t>Injectable and photothermal antibacterial bacterial cellulose cryogel for rapid hemostasis and repair of irregular and deep skin wounds 的论文。该工作得到了材料合成与加工先进技术国家重点实验室（武汉理工大学，2022-KF-13）、山东大学（威海）物理化学材料分析测试中心、山东省先进材料与绿色制造实验室（AMGM2021F02）和山东省自然科学基金（ZR2023MC125）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2922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39798" name=""/>
                    <pic:cNvPicPr>
                      <a:picLocks noChangeAspect="1"/>
                    </pic:cNvPicPr>
                  </pic:nvPicPr>
                  <pic:blipFill>
                    <a:blip xmlns:r="http://schemas.openxmlformats.org/officeDocument/2006/relationships" r:embed="rId7"/>
                    <a:stretch>
                      <a:fillRect/>
                    </a:stretch>
                  </pic:blipFill>
                  <pic:spPr>
                    <a:xfrm>
                      <a:off x="0" y="0"/>
                      <a:ext cx="5486400" cy="5529221"/>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2025年4月，国际著名职业学术打假人Archasia belfragei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2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190" name=""/>
                    <pic:cNvPicPr>
                      <a:picLocks noChangeAspect="1"/>
                    </pic:cNvPicPr>
                  </pic:nvPicPr>
                  <pic:blipFill>
                    <a:blip xmlns:r="http://schemas.openxmlformats.org/officeDocument/2006/relationships" r:embed="rId8"/>
                    <a:stretch>
                      <a:fillRect/>
                    </a:stretch>
                  </pic:blipFill>
                  <pic:spPr>
                    <a:xfrm>
                      <a:off x="0" y="0"/>
                      <a:ext cx="5486400" cy="4902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https://pubpeer.org/publications/C6E31F19FB33A4ED1F489D1F8BBBD7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55530"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590&amp;idx=1&amp;sn=c2cfe8f61e682ac8b19bcf9e0843bfda&amp;chksm=c0d6549b2b41acb63d33dd197126d3250d55b0516ddcf653f66f67e453204cfbb64722dae767&amp;scene=126&amp;sessionid=174395922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