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广西中医药大学药学院奉建芳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&amp;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江西中医药大学张国松教授论文图像撞图背后，研究的可靠性几何？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学术荟萃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2025-04-05 15:19:00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山东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88" w:lineRule="atLeast"/>
        <w:ind w:left="360" w:right="360"/>
        <w:jc w:val="both"/>
        <w:rPr>
          <w:rStyle w:val="any"/>
          <w:rFonts w:ascii="Times New Roman" w:eastAsia="Times New Roman" w:hAnsi="Times New Roman" w:cs="Times New Roman"/>
          <w:color w:val="FFFFFF"/>
          <w:spacing w:val="8"/>
          <w:sz w:val="18"/>
          <w:szCs w:val="18"/>
          <w:shd w:val="clear" w:color="auto" w:fill="F56C4A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  <w:sz w:val="18"/>
          <w:szCs w:val="18"/>
          <w:shd w:val="clear" w:color="auto" w:fill="F56C4A"/>
        </w:rPr>
        <w:t>Part.1</w:t>
      </w:r>
    </w:p>
    <w:p>
      <w:pPr>
        <w:spacing w:before="0" w:after="0" w:line="24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252017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论文简介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4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标题：</w:t>
      </w:r>
      <w:r>
        <w:rPr>
          <w:rStyle w:val="any"/>
          <w:rFonts w:ascii="Times New Roman" w:eastAsia="Times New Roman" w:hAnsi="Times New Roman" w:cs="Times New Roman"/>
          <w:b/>
          <w:bCs/>
          <w:color w:val="FF6827"/>
          <w:spacing w:val="8"/>
          <w:sz w:val="21"/>
          <w:szCs w:val="21"/>
        </w:rPr>
        <w:t>Preparation, in vitro and in vivo Evaluation of Thermosensitive in situ Gel Loaded with Ibuprofen-Solid Lipid Nanoparticles for Rectal Delivery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日期：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2022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5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月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12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单位与作者：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广西中医药大学药学院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Chun-hui Huang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Jian-fang Feng(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通讯作者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音译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奉建芳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江西中医药大学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药学院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 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Peng-yi Hu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Guo-song Zhang(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通讯作者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音译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张国松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)</w:t>
      </w: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spacing w:val="9"/>
          <w:sz w:val="21"/>
          <w:szCs w:val="21"/>
        </w:rPr>
        <w:t>期刊：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spacing w:val="9"/>
          <w:sz w:val="21"/>
          <w:szCs w:val="21"/>
        </w:rPr>
        <w:t>Drug Design Development and Therapy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757251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5801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7572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88" w:lineRule="atLeast"/>
        <w:ind w:left="360" w:right="360"/>
        <w:jc w:val="both"/>
        <w:rPr>
          <w:rStyle w:val="any"/>
          <w:rFonts w:ascii="Times New Roman" w:eastAsia="Times New Roman" w:hAnsi="Times New Roman" w:cs="Times New Roman"/>
          <w:color w:val="FFFFFF"/>
          <w:spacing w:val="8"/>
          <w:sz w:val="18"/>
          <w:szCs w:val="18"/>
          <w:shd w:val="clear" w:color="auto" w:fill="F56C4A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  <w:sz w:val="18"/>
          <w:szCs w:val="18"/>
          <w:shd w:val="clear" w:color="auto" w:fill="F56C4A"/>
        </w:rPr>
        <w:t>Part.2</w:t>
      </w:r>
    </w:p>
    <w:p>
      <w:pPr>
        <w:spacing w:before="0" w:after="0" w:line="24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745159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图像重复问题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68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#1 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6C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和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D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来自同一张图片。</w:t>
      </w:r>
    </w:p>
    <w:p>
      <w:pPr>
        <w:spacing w:after="0" w:line="368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  <w:sz w:val="20"/>
          <w:szCs w:val="2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68" w:lineRule="atLeast"/>
        <w:ind w:left="300" w:right="405"/>
        <w:jc w:val="both"/>
        <w:rPr>
          <w:rStyle w:val="any"/>
          <w:rFonts w:ascii="Microsoft YaHei UI" w:eastAsia="Microsoft YaHei UI" w:hAnsi="Microsoft YaHei UI" w:cs="Microsoft YaHei UI"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1B1B1B"/>
          <w:spacing w:val="8"/>
          <w:sz w:val="21"/>
          <w:szCs w:val="21"/>
          <w:u w:val="none"/>
        </w:rPr>
        <w:drawing>
          <wp:inline>
            <wp:extent cx="5486400" cy="383540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164258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8354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68" w:lineRule="atLeast"/>
        <w:ind w:left="300" w:right="405"/>
        <w:jc w:val="both"/>
        <w:rPr>
          <w:rStyle w:val="any"/>
          <w:rFonts w:ascii="Microsoft YaHei UI" w:eastAsia="Microsoft YaHei UI" w:hAnsi="Microsoft YaHei UI" w:cs="Microsoft YaHei UI"/>
          <w:color w:val="1B1B1B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68" w:lineRule="atLeast"/>
        <w:ind w:left="300" w:right="405"/>
        <w:jc w:val="both"/>
        <w:rPr>
          <w:rStyle w:val="any"/>
          <w:rFonts w:ascii="Microsoft YaHei UI" w:eastAsia="Microsoft YaHei UI" w:hAnsi="Microsoft YaHei UI" w:cs="Microsoft YaHei UI"/>
          <w:color w:val="1B1B1B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315" w:lineRule="atLeast"/>
        <w:ind w:left="300" w:right="405"/>
        <w:jc w:val="both"/>
        <w:rPr>
          <w:rStyle w:val="any"/>
          <w:rFonts w:ascii="Microsoft YaHei UI" w:eastAsia="Microsoft YaHei UI" w:hAnsi="Microsoft YaHei UI" w:cs="Microsoft YaHei UI"/>
          <w:b/>
          <w:bCs/>
          <w:color w:val="1B1B1B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both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0"/>
          <w:szCs w:val="20"/>
        </w:rPr>
        <w:t>参考信息：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0"/>
          <w:szCs w:val="20"/>
          <w:shd w:val="clear" w:color="auto" w:fill="FFFFFF"/>
        </w:rPr>
        <w:t>https://pubpeer.com/publications/72765242E62EBFD296F2E2ADFD2328#1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0"/>
          <w:szCs w:val="20"/>
          <w:shd w:val="clear" w:color="auto" w:fill="FFFFFF"/>
        </w:rPr>
        <w:t>https://pubmed.ncbi.nlm.nih.gov/35586185/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EwMTE3OA==&amp;mid=2247485467&amp;idx=1&amp;sn=be59c4386a26d58b3ce01c77a0be1d88&amp;chksm=c54d0ee9b4812dac7f8c8416b364107df1c2bc080e9ad26054f2c2200401a5fcbceccc2f05a9&amp;scene=126&amp;sessionid=174395968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emf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