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昆明医科大学附属医院多篇论文图片交叉重复使用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22:39:47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8"/>
          <w:szCs w:val="28"/>
          <w:u w:val="none"/>
        </w:rPr>
        <w:drawing>
          <wp:inline>
            <wp:extent cx="5486400" cy="261295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71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8"/>
          <w:szCs w:val="28"/>
          <w:u w:val="none"/>
        </w:rPr>
        <w:drawing>
          <wp:inline>
            <wp:extent cx="5486400" cy="255142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521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8"/>
          <w:szCs w:val="28"/>
          <w:u w:val="none"/>
        </w:rPr>
        <w:drawing>
          <wp:inline>
            <wp:extent cx="5486400" cy="23525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327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b/>
          <w:bCs/>
          <w:color w:val="7A4442"/>
          <w:spacing w:val="8"/>
          <w:sz w:val="18"/>
          <w:szCs w:val="18"/>
        </w:rPr>
        <w:t>第一作者：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Long Chen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；通讯作者：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Yuechun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国家自然科学基金项目资助（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81160246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81160421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31660246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81560037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81760455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近来读者在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论坛上发现，来自昆明医科大学附属医院同一课题组的多篇文章，涉及明显的学术造假和图片重复使用。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Long Chen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Int J Oncol.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 2016 Apr;48(4):1509-18. doi: 10.3892/ijo.2016.3377. 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文章的图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，与时隔三年后该作者发表在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J Cancer Res Clin Oncol.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2019 Mar;145(3):637-652. doi: 10.1007/s00432-018-2820-4. 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这篇文章中的图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中最后两个图出现了图片重复使用。如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Figure 1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所示，在这两篇文章中，黄色框的两张图相同，红色框的两张图相同，但是作者为了凸显出两篇文章图片的不同，故意在图像亮度及图像对比度上做了差异化处理，使得他们看起来存在差异。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9179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219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9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另外，发表在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Int J Oncol.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与发表在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Onco Targets Ther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. 2016 Jul 4:9:4075-87. doi: 10.2147/OTT.S98203. eCollection 2016.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文章中的图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为相同的图片。然而，该图片在图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中被标注为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SK-Mel-110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细胞，而在图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中却标注为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A375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细胞。与此同时，这两篇文章在结果与结论、材料与方法等方面高度相同，疑似涉及论文工厂。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225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791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02&amp;idx=1&amp;sn=8344f6f9e247cb6a53e9c930d2edc8a3&amp;chksm=ce019090a691382de9a8b3f9039813ba03fa01ed5a9611292f92e611c58ac76a5efe1fd7f355&amp;scene=126&amp;sessionid=17439590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