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与多篇早期发表论文图像面板重叠，衡水市人民医院的论文被质疑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PCBP2 promotes the development of glioma by regulating FHL3/TGF-β/Smad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Physiology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衡水市人民医院（哈励逊国际和平医院）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10.1002/jcp.29104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500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99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3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pubmed: 28123855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31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72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00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中的两个面板似乎被标记为相同的名称，但数据却不同。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92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55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doi: 10.3892/mmr.2017.7258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98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03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83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与另一篇早期发表论文（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RETRACTED, 2018,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10.3233/cbm-170802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32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10.18632/oncotarget.8586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53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10.1186/s13046-017-0666-2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58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与一篇后期发表论文（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2022, doi: 10.1155/2022/2897338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6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98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10.1080/15384101.2019.1652035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92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27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3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58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3&amp;sn=a5243837e1b433d31298b7bdc8f81c47&amp;chksm=c2a5b5e3d2c635cfe117487eccc2988547fd5acde092da62145ae9b5fe08d4daeb0e8da9d62d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