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图像面板重复使用，且存在数据操纵疑虑，北京科技大学的论文质疑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13:22:42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In situ synthesis of silver-nanoparticles/bacterial cellulose composites for slow-released antimicrobial wound dressing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期刊：Carbohydrate Polymers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北京科技大学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发表时间：2013年11月6日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10.1016/j.carbpol.2013.10.093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13433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4001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3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 w:firstLine="42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本研究得到了中国国家自然科学基金项目（项目编号：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51073024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51273021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）以及中国国家科技支撑计划项目（项目编号：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2011BAK15B04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）的资金支持。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：本应显示不同处理条件的图像之间出现了意外的相似性。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3929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1451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3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与同团队早期论文（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10.1088/1748-6041/7/6/065006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）的图像存在多处重叠。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7476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2012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453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941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的疑问：粉色、蓝色和红色的曲线看起来极为相似，尽管可能在垂直方向上略有拉伸差异。所有的噪声峰似乎都匹配得上。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88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9268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br/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https://www.sciencedirect.com/science/article/abs/pii/S0144861713011223?via%3Dihub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7528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1573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0915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157&amp;idx=4&amp;sn=a7ee26bf077b37b62ce131a98125e4a4&amp;chksm=c280ea0ea1fed935fae9fe04d5b091a42bbdaf8acea2b380872b808ece4c00753e5436224e0b&amp;scene=126&amp;sessionid=174395838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