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条带重叠及其他图像问题，涉及空军军医大学第二附属医院、四川省人民医院、重庆市中医院、湖北省十堰市太和医院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overexpression of miRNA-212-5p inhibited the malignant proliferation of liver cancer cells HepG2 and the tumor formation in nude mice with transplanted tumor through down-regulating SOCS5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空军军医大学第二附属医院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10.21037/tcr-20-2007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59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80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MicroRNA-377-3p targeting MMP-16 inhibits ovarian cancer cell growth, invasion, and interstitial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四川省人民医院&amp;重庆市中医院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10.21037/atm-20-8027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35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2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MiR-181c-5p Mitigates Tumorigenesis in Cervical Squamous Cell Carcinoma via Targeting Glycogen Synthase Kinase 3β Interaction Protein (GSKIP)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湖北省十堰市太和医院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10.2147/OTT.S245254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74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94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33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74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77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10.2147/cmar.s260693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10.21037/atm-20-5306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98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10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095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0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10.1080/21655979.2021.1965812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203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96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Study2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已于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日撤稿，具体参见：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https://atm.amegroups.org/article/view/130391/pdf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与一篇无关论文肿瘤图相似。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10.2147/ott.s244525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3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0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10.1039/c8ra01200h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10.2147/ott.s214514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10.1039/c9ra05933d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1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10.21037/atm-21-1414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95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10.3233/cbm-190534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9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10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10.1093/jpp/rgab060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36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https://tcr.amegroups.org/article/view/40936/html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https://atm.amegroups.org/article/view/61669/html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https://www.dovepress.com/mir-181c-5p-mitigates-tumorigenesis-in-cervical-squamous-cell-carcinom-peer-reviewed-fulltext-article-OTT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2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28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8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5&amp;sn=071282288dfa0080303ca1653ae65803&amp;chksm=c22722b1a1779ded9004069deb47da6d286a988106ca1ec2c8850dd5cd967d250de5d3d7f497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