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河北邢台市第一医院乳腺外科</w:t>
        </w:r>
        <w:r>
          <w:rPr>
            <w:rStyle w:val="a"/>
            <w:rFonts w:ascii="Times New Roman" w:eastAsia="Times New Roman" w:hAnsi="Times New Roman" w:cs="Times New Roman"/>
            <w:b w:val="0"/>
            <w:bCs w:val="0"/>
            <w:spacing w:val="8"/>
          </w:rPr>
          <w:t>Mol Med Rep</w:t>
        </w:r>
        <w:r>
          <w:rPr>
            <w:rStyle w:val="a"/>
            <w:rFonts w:ascii="PMingLiU" w:eastAsia="PMingLiU" w:hAnsi="PMingLiU" w:cs="PMingLiU"/>
            <w:b w:val="0"/>
            <w:bCs w:val="0"/>
            <w:spacing w:val="8"/>
          </w:rPr>
          <w:t>乳腺癌治疗研究论文因数据相似被读者揪出，惨遭撤稿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2025-04-06 08:58:54</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961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近日，一则关于乳腺癌研究论文被撤稿的消息引发关注。该论文发表于《Molecular Medicine Reports》杂志，发表时间为 2018 年，研究单位为中国河北邢台市第一医院乳腺外科。论文题目为 “Everolimus inhibits breast cancer cell growth through PI3K/AKT/mTOR signaling pathway” ，作者包括 Liyan Du、Xiaomei Li 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论文原本的研究成果表明，依维莫司（Everolimus）可通过 PI3K/AKT/mTOR 信号通路抑制乳腺癌细胞生长，这一成果对于乳腺癌的治疗研究有着潜在意义。然而，在 2025 年 3 月 31 日，该论文被撤稿。事情的起因是一位细心的读者向期刊编辑反映，</w:t>
      </w:r>
      <w:r>
        <w:rPr>
          <w:rStyle w:val="any"/>
          <w:rFonts w:ascii="Microsoft YaHei UI" w:eastAsia="Microsoft YaHei UI" w:hAnsi="Microsoft YaHei UI" w:cs="Microsoft YaHei UI"/>
          <w:b/>
          <w:bCs/>
          <w:color w:val="0052FF"/>
          <w:spacing w:val="8"/>
        </w:rPr>
        <w:t>论文中第 7166 页图 3E 和 F 的 Transwell 迁移和侵袭实验数据，与不同研究机构的不同作者在其他已发表文章中的数据极为相似，且这些文章在该论文投稿至《Molecular Medicine Reports》之前就已发表。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62913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1323" name=""/>
                    <pic:cNvPicPr>
                      <a:picLocks noChangeAspect="1"/>
                    </pic:cNvPicPr>
                  </pic:nvPicPr>
                  <pic:blipFill>
                    <a:blip xmlns:r="http://schemas.openxmlformats.org/officeDocument/2006/relationships" r:embed="rId7"/>
                    <a:stretch>
                      <a:fillRect/>
                    </a:stretch>
                  </pic:blipFill>
                  <pic:spPr>
                    <a:xfrm>
                      <a:off x="0" y="0"/>
                      <a:ext cx="5486400" cy="6629137"/>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28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67380" name=""/>
                    <pic:cNvPicPr>
                      <a:picLocks noChangeAspect="1"/>
                    </pic:cNvPicPr>
                  </pic:nvPicPr>
                  <pic:blipFill>
                    <a:blip xmlns:r="http://schemas.openxmlformats.org/officeDocument/2006/relationships" r:embed="rId8"/>
                    <a:stretch>
                      <a:fillRect/>
                    </a:stretch>
                  </pic:blipFill>
                  <pic:spPr>
                    <a:xfrm>
                      <a:off x="0" y="0"/>
                      <a:ext cx="5486400" cy="562880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面对这一质疑，期刊编辑向论文作者们寻求解释，但编辑部并未收到回复。鉴于上述数据明显已被提前发表，《Molecular Medicine Reports》的编辑最终决定将该论文从期刊中撤回，并就此事给读者带来的不便表示歉意。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93016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5235" name=""/>
                    <pic:cNvPicPr>
                      <a:picLocks noChangeAspect="1"/>
                    </pic:cNvPicPr>
                  </pic:nvPicPr>
                  <pic:blipFill>
                    <a:blip xmlns:r="http://schemas.openxmlformats.org/officeDocument/2006/relationships" r:embed="rId9"/>
                    <a:stretch>
                      <a:fillRect/>
                    </a:stretch>
                  </pic:blipFill>
                  <pic:spPr>
                    <a:xfrm>
                      <a:off x="0" y="0"/>
                      <a:ext cx="5486400" cy="293016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这一撤稿事件也为科研界敲响警钟，科研诚信至关重要，任何学术不端行为都可能对科研成果的可信度和科研事业的发展造成严重影响。</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53368"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616&amp;idx=2&amp;sn=0047ef00aee37b43c003893766730bb0&amp;chksm=c2da8f605fcbdd713911a8e6ff445a2d9fd363a19d3698cce93793b7880545ed6ba26792b029&amp;scene=126&amp;sessionid=17439025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