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辽宁中医药大学附属医院该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Frontiers in Pharmacology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论文研究数据错用与图表误导并存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10:20:40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5899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7171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8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Discovery of key biomarkers in tourette syndrome by network pharmacology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Frontiers in Pharmacology (2024) - 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Times New Roman" w:eastAsia="Times New Roman" w:hAnsi="Times New Roman" w:cs="Times New Roman"/>
          <w:spacing w:val="8"/>
        </w:rPr>
        <w:t> Comments</w:t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color w:val="888888"/>
          <w:spacing w:val="8"/>
        </w:rPr>
        <w:t>pubmed: 39318779  doi: 10.3389/fphar.2024.1397203  issn: 1663-9812 </w:t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Jiali Zhao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Xiaohong Bai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＃</w:t>
      </w:r>
      <w:r>
        <w:rPr>
          <w:rStyle w:val="any"/>
          <w:rFonts w:ascii="Times New Roman" w:eastAsia="Times New Roman" w:hAnsi="Times New Roman" w:cs="Times New Roman"/>
          <w:spacing w:val="8"/>
        </w:rPr>
        <w:t>1 </w:t>
      </w:r>
      <w:r>
        <w:rPr>
          <w:rStyle w:val="any"/>
          <w:rFonts w:ascii="PMingLiU" w:eastAsia="PMingLiU" w:hAnsi="PMingLiU" w:cs="PMingLiU"/>
          <w:b/>
          <w:bCs/>
          <w:i/>
          <w:iCs/>
          <w:spacing w:val="8"/>
        </w:rPr>
        <w:t>角柱属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评论已接受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 </w:t>
      </w:r>
      <w:r>
        <w:rPr>
          <w:rStyle w:val="any"/>
          <w:rFonts w:ascii="PMingLiU" w:eastAsia="PMingLiU" w:hAnsi="PMingLiU" w:cs="PMingLiU"/>
          <w:spacing w:val="8"/>
        </w:rPr>
        <w:t>月</w:t>
      </w:r>
    </w:p>
    <w:p>
      <w:pPr>
        <w:pStyle w:val="anyParagraph"/>
        <w:widowControl/>
        <w:numPr>
          <w:ilvl w:val="0"/>
          <w:numId w:val="1"/>
        </w:numPr>
        <w:shd w:val="clear" w:color="auto" w:fill="FFFFFF"/>
        <w:spacing w:before="0" w:after="0" w:line="360" w:lineRule="atLeast"/>
        <w:ind w:left="750" w:right="300" w:hanging="272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作者使用了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GEO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数据库中的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21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名未用药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TS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受试者的数据集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GSE30470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。然而，作者在方法论中声称对照组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(n = 13)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和疾病组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(n = 8)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。作者使用的数据集与文章中的数据不一致。</w:t>
      </w:r>
    </w:p>
    <w:p>
      <w:pPr>
        <w:pStyle w:val="anyParagraph"/>
        <w:widowControl/>
        <w:numPr>
          <w:ilvl w:val="0"/>
          <w:numId w:val="1"/>
        </w:numPr>
        <w:shd w:val="clear" w:color="auto" w:fill="FFFFFF"/>
        <w:spacing w:before="0" w:after="0" w:line="360" w:lineRule="atLeast"/>
        <w:ind w:left="750" w:right="300" w:hanging="272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在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2.5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小节基因集富集分析中，第一个句子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进行全面的抄袭检查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，这莫名其妙地不是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GSEA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分析的目的。</w:t>
      </w:r>
    </w:p>
    <w:p>
      <w:pPr>
        <w:pStyle w:val="anyParagraph"/>
        <w:widowControl/>
        <w:numPr>
          <w:ilvl w:val="0"/>
          <w:numId w:val="1"/>
        </w:numPr>
        <w:shd w:val="clear" w:color="auto" w:fill="FFFFFF"/>
        <w:spacing w:before="0" w:after="0" w:line="360" w:lineRule="atLeast"/>
        <w:ind w:left="750" w:right="300" w:hanging="272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在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3.2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节中，作者使用逻辑回归和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SVM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进行诊断建模，如果如第一点所述，使用了错误的数据集，则会导致该小节的结论完全无效。即使使用来自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8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个疾病组和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12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个对照组的数据，由于数据量不足，诊断模型也不够稳健。</w:t>
      </w:r>
    </w:p>
    <w:p>
      <w:pPr>
        <w:pStyle w:val="anyParagraph"/>
        <w:widowControl/>
        <w:numPr>
          <w:ilvl w:val="0"/>
          <w:numId w:val="1"/>
        </w:numPr>
        <w:shd w:val="clear" w:color="auto" w:fill="FFFFFF"/>
        <w:spacing w:before="0" w:after="240" w:line="360" w:lineRule="atLeast"/>
        <w:ind w:left="750" w:right="300" w:hanging="272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在免疫浸润图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4A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中，每个病人的免疫细胞比例看起来惊人地一致。众所周知，每个病人的转录组数据都是不同的，那么如何对所有病人进行一致的免疫浸润分析呢？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6591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6843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6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＃</w:t>
      </w:r>
      <w:r>
        <w:rPr>
          <w:rStyle w:val="any"/>
          <w:rFonts w:ascii="Times New Roman" w:eastAsia="Times New Roman" w:hAnsi="Times New Roman" w:cs="Times New Roman"/>
          <w:spacing w:val="8"/>
        </w:rPr>
        <w:t>2 </w:t>
      </w:r>
      <w:r>
        <w:rPr>
          <w:rStyle w:val="any"/>
          <w:rFonts w:ascii="PMingLiU" w:eastAsia="PMingLiU" w:hAnsi="PMingLiU" w:cs="PMingLiU"/>
          <w:b/>
          <w:bCs/>
          <w:i/>
          <w:iCs/>
          <w:spacing w:val="8"/>
        </w:rPr>
        <w:t>大叶樱桃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评论已接受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 </w:t>
      </w:r>
      <w:r>
        <w:rPr>
          <w:rStyle w:val="any"/>
          <w:rFonts w:ascii="PMingLiU" w:eastAsia="PMingLiU" w:hAnsi="PMingLiU" w:cs="PMingLiU"/>
          <w:spacing w:val="8"/>
        </w:rPr>
        <w:t>月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0653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571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4645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6419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4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3513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3034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3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02563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0362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52882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4905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5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6401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1213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6"/>
          <w:szCs w:val="26"/>
        </w:rPr>
        <w:t>参考链接：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u w:val="single"/>
        </w:rPr>
        <w:t>https://pubpeer.com/publications/096C6C56678B04B3E027D93CAC0F78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8238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389&amp;idx=3&amp;sn=de10168ced61294d91e79283f0a6b64e&amp;chksm=c3572d7fe3c63cecb1cd16d5de22918fab22ce2325938c9fbd3ed39bffea27db05ed0263bbee&amp;scene=126&amp;sessionid=174387150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