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印迹出现在早期无关论文中且描述不同，河北医科大学第二医院的论文被质疑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31492196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09:09:54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96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300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8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河北医科大学第二医院内科肾内科在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Biological Research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IF=4.3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Rhein alleviates renal interstitial fibrosis by inhibiting tubular cell apoptosis in rats"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大黄素通过抑制大鼠肾小管细胞凋亡缓解肾间质纤维化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Yakun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河北医科大学第二医院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Shuxia Fu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本研究工作得到了河北省医学科学研究计划项目（编号：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20190065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230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81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114800"/>
            <wp:docPr id="100005" name="" descr="河北医科大学第二医院成功安装PEM-D心身整体诊疗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21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58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A portion of two gel slices in this paper seem to overlap with those in a different paper with no common authors.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1B, American Journal of Cancer Research (2017), pubmed: 28337373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E3E3E"/>
          <w:spacing w:val="0"/>
          <w:sz w:val="21"/>
          <w:szCs w:val="21"/>
        </w:rPr>
        <w:t>（本文）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3a, Biological Research (2019), doi: 10.1186/s40659-019-0257-0</w:t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32969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25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https://pubpeer.com/publications/30BBE7038C54779D7D9AE685833220#0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https://pubmed.ncbi.nlm.nih.gov/31492196/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79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20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3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386&amp;idx=6&amp;sn=81cdd0bf40c93722243957073ccd84ce&amp;chksm=c3e770c0384aefa864e8e33711708e404e338023b1fb57042f087aed42fb3da6ec7bc9548687&amp;scene=126&amp;sessionid=17438712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