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复旦大学附属上海市第五人民医院药剂科论文被指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15:02:00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77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25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2017年，来自复旦大学附属上海市第五人民医院药剂科的 Wanhu Zhu , Qing Liang , Xu Yang , Yan Yu , Xiaoying Shen , Guangchun Sun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Combination of sorafenib and Valproic acid synergistically induces cell apoptosis and inhibits hepatocellular carcinoma growth via down-regulating Notch3 and pAkt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该研究得到了来自中国上海市科学技术委员会（14411972700）、上海市闵行区人才发展专项资金（领军人才）项目、上海市扬帆计划（17YF1415100）以及上海市闵行区自然科学基金（2016MHZ16）的资助。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13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5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https://pubpeer.com/publications/30EF8156CE0425C502D9E41F969B43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17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41&amp;idx=1&amp;sn=c718fcdc76741abe49162bb8bf3bf2a1&amp;chksm=c2af1d26e271a2122529d7699113ee5f6a607b050f6c79177440c41be19dd231e002fffacb15&amp;scene=126&amp;sessionid=17438712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