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上海交通大学张爱军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复旦大学张炜团队合作发表的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篇文章出现文章内图片重复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17:46:40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2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上海交通大学医学院附属瑞金医院张爱军团队通讯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的研究论文（简称ZAJ29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文章内存在1对图片重复。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354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65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1906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87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029325" cy="49625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51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9 月 3 日复旦大学妇产科医院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张炜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团队（张爱军为共同作者）通讯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BMC cancer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Promotion of the occurrence of endometrioid carcinoma by S100 calcium binding protein 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文章内存在2对图片重复。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0875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810125" cy="1171575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3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对所有图片进行检测，iFigures发现文章2对图片出现重叠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图1A-i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474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89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85&amp;idx=1&amp;sn=1ce610c4df314067d8915eca28469463&amp;chksm=96e41ec967c411f7d826b4901f11829aeceffad3a7c7e005f4cdc0b2b5f2acbd1c1751e67283&amp;scene=126&amp;sessionid=1743872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