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天津医科大学郝继辉团队发表的文章存在图片重复使用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16:05:06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30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hd w:val="clear" w:color="auto" w:fill="FFFFFF"/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）或直接搬运Pubpeer网站/诚信科研/iPubpeers公众号，读者6注意辨别号称具有”李鬼样“的检测系统，免得受骗上当。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hd w:val="clear" w:color="auto" w:fill="FFFFFF"/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据iPubpeers了解，某团队用了iFigures系统，文章（刚发表的Nature大子刊）超过1000张图片，没有任何图片重复使用。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另外，某Twin及某瞳等2个系统出现严重漏查，iFigures表现更优秀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！使用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国外某Twin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30"/>
          <w:szCs w:val="30"/>
        </w:rPr>
        <w:t>[还有国内的衍生版某Twin及某瞳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iFigures是一个软件（单机版），由学者自己操作检测图片，不存在数据泄露的风险。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9"/>
          <w:sz w:val="23"/>
          <w:szCs w:val="23"/>
        </w:rPr>
        <w:t>iFigures（效率高，平均单次价格不超过200元，每次查重图片数量不限，安全性及保密性最强）能更好地检测出更多的重复图片。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国外检测系统某Twin及国内Figcheck检测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文章，漏检率达到80%（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），另外需要将数据给到对方检测公司，有极大风险泄露数据的风险；广大学者学者需要选用靠谱的检测系统（比如iFigures），减少学术声誉的损害。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国内Figcheck检测已经发表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高水平文章文章，漏检率达到80%（</w:t>
      </w:r>
      <w:hyperlink r:id="rId10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）；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231" cy="232723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97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231" cy="232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hd w:val="clear" w:color="auto" w:fill="FFFFFF"/>
        <w:spacing w:before="0" w:after="240" w:line="420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诚信科研通过天眼系统预警，发现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日天津医科大学郝继辉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8"/>
          <w:sz w:val="23"/>
          <w:szCs w:val="23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JOURNAL OF MEDICINAL CHEMISTRY 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407600"/>
          <w:spacing w:val="8"/>
          <w:sz w:val="23"/>
          <w:szCs w:val="23"/>
        </w:rPr>
        <w:t>Novel Indoleamine-2,3-Dioxygenase-Targeted Pt(IV) Prodrugs Regulate the Tumor Immune Microenvironment to Achieve Chemoimmunotherapy In Vitro and In Vivo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文章内存在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对图片重复。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981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775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76500" cy="12477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55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对所有图片进行检测，iFigures发现文章1对图片出现重叠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图3A-7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与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图3A-10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出现部分重叠，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但代表不同的试验结果。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79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7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，更正重复的图片。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450"/>
        <w:jc w:val="left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</w:pPr>
    </w:p>
    <w:p>
      <w:pPr>
        <w:shd w:val="clear" w:color="auto" w:fill="FFFFFF"/>
        <w:spacing w:before="150" w:after="150" w:line="384" w:lineRule="atLeast"/>
        <w:ind w:left="300" w:right="300"/>
        <w:rPr>
          <w:rStyle w:val="any"/>
          <w:rFonts w:ascii="微软雅黑" w:eastAsia="微软雅黑" w:hAnsi="微软雅黑" w:cs="微软雅黑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spacing w:val="9"/>
          <w:u w:val="none"/>
        </w:rPr>
        <w:drawing>
          <wp:inline>
            <wp:extent cx="1524000" cy="80446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85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5"/>
          <w:szCs w:val="15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公众号原创</w:t>
      </w:r>
    </w:p>
    <w:p>
      <w:pPr>
        <w:widowControl/>
        <w:shd w:val="clear" w:color="auto" w:fill="FFFFFF"/>
        <w:spacing w:before="0" w:after="0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5"/>
          <w:szCs w:val="15"/>
        </w:rPr>
        <w:t>未经授权禁止转载</w:t>
      </w:r>
    </w:p>
    <w:p>
      <w:pP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2457450" cy="245745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67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3"/>
          <w:szCs w:val="23"/>
        </w:rPr>
        <w:t>诚信科研，专注于撤稿文章报道。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/>
        <w:jc w:val="right"/>
        <w:rPr>
          <w:rStyle w:val="any"/>
          <w:rFonts w:ascii="微软雅黑" w:eastAsia="微软雅黑" w:hAnsi="微软雅黑" w:cs="微软雅黑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image" Target="media/image7.jpeg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14&amp;idx=1&amp;sn=9e2c6d9f193b7eba9d77278e64cfc04b&amp;chksm=c24a0cce0b2839aa9fb368d48952661c1afff5f3dab68ec0982cfa3203de37fbb5cec917ceac&amp;scene=126&amp;sessionid=17438728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