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文章内涉嫌图像的重复使用，湘雅医院的文章被撤回！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32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1&amp;sn=e36f8ba46359b74d54be165466ad03e6&amp;chksm=c23517e1e14c9c52c459a1b04866094ec0fbd0fb505abe1e8f9fc8659c023aca4d03cf0a0b96&amp;scene=126&amp;sessionid=17438728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