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2025-03-27 14:11:57</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据报道，Bcl2 相关 athanogene 3 （BAG3） 参与许多肿瘤的侵袭性进展。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11 月 10 日，</w:t>
      </w:r>
      <w:r>
        <w:rPr>
          <w:rStyle w:val="any"/>
          <w:rFonts w:ascii="Microsoft YaHei UI" w:eastAsia="Microsoft YaHei UI" w:hAnsi="Microsoft YaHei UI" w:cs="Microsoft YaHei UI"/>
          <w:b w:val="0"/>
          <w:bCs w:val="0"/>
          <w:i w:val="0"/>
          <w:iCs w:val="0"/>
          <w:caps w:val="0"/>
          <w:color w:val="222222"/>
          <w:spacing w:val="8"/>
          <w:sz w:val="23"/>
          <w:szCs w:val="23"/>
        </w:rPr>
        <w:t>山东省立第三医院的Song Fei 等人在</w:t>
      </w:r>
      <w:r>
        <w:rPr>
          <w:rStyle w:val="any"/>
          <w:rFonts w:ascii="Microsoft YaHei UI" w:eastAsia="Microsoft YaHei UI" w:hAnsi="Microsoft YaHei UI" w:cs="Microsoft YaHei UI"/>
          <w:b/>
          <w:bCs/>
          <w:i/>
          <w:iCs/>
          <w:caps w:val="0"/>
          <w:color w:val="222222"/>
          <w:spacing w:val="8"/>
          <w:sz w:val="23"/>
          <w:szCs w:val="23"/>
        </w:rPr>
        <w:t>Oncotarget</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该研究结果表明，BAG3 参与 EMT 过程，包括 CC 发育中的细胞生长、侵袭和迁移。因此，BAG3 靶标可能被推荐为一种新的治疗方法。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0687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12328" name=""/>
                    <pic:cNvPicPr>
                      <a:picLocks noChangeAspect="1"/>
                    </pic:cNvPicPr>
                  </pic:nvPicPr>
                  <pic:blipFill>
                    <a:blip xmlns:r="http://schemas.openxmlformats.org/officeDocument/2006/relationships" r:embed="rId6"/>
                    <a:stretch>
                      <a:fillRect/>
                    </a:stretch>
                  </pic:blipFill>
                  <pic:spPr>
                    <a:xfrm>
                      <a:off x="0" y="0"/>
                      <a:ext cx="6143625" cy="3068756"/>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对本文的 Oncotarget 调查显示，图 4A 中的侵袭检测图像与来自不同机构的早期发表论文 [1] 中的图像重叠。此外，图 4B 包含先前在第二个不相关出版物的图 4A 和 B 中使用的经过处理的蛋白质印迹图像 [2]。我们还发现，图 4B 中 HeLa 细胞中 GAPDH 表达的蛋白质印迹与图 3A 中一篇不相关的 2013 篇论文 [3] 中来自 LoVo 细胞的 GAPDH 图像重复。此外，作者在 2018 年论文 [4] 中重复使用了图 2A 中来自 SiHa 细胞的蛋白质印迹 Bag3 图像，以说明 Bag3 在肿瘤组织中的表达。</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通讯作者 Yingying Wang 此后联系了 Oncotarget 要求撤回该论文，表达了对他们研究中的数据与以前研究中的数字之间的相似性令人怀疑其结论有效性的担忧。</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鉴于这些事实，编辑部决定撤稿该论文。我们已收到所有作者的确认，他们同意这一决定。</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 Yuan Z, Chen D, Chen X, Yang H, Wei Y. Overexpression of trefoil factor 3 (TFF3) contributes to the malignant progression in cervical cancer cells. Cancer Cell Int. 2017; 17:7. https://doi.org/10.1186/s12935-016-0379-1.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Wang Y, Tian Y. miR-206 Inhibits Cell Proliferation, Migration, and Invasion by Targeting BAG3 in Human Cervical Cancer. Oncol Res. 2018; 26:923–31. https://doi.org/10.3727/096504017X15143731031009.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https://www.oncotarget.com/article/28708/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9&amp;idx=2&amp;sn=6d9fb166ce0b80b6da81edc90b201360&amp;chksm=c2d5e9ddb28c20451fc8e8fd653d979ced1f82d305159b63748a623f52bb6538f0dabc000947&amp;scene=126&amp;sessionid=17438728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