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论文与其他论文高度雷同撤回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588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江苏省肿瘤医院肿瘤内科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论文与其他论文高度雷同撤回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Long noncoding RNA HULC is a novel biomarker of poor prognosis in patients with pancreatic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是癌症患者预后不良的新生物标志物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）是美国第四大癌症相关死亡原因，也是中国第六大死亡原因。最近的研究表明，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在癌症发生中起着重要作用。本研究旨在探讨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中的作用。采用定量实时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患者肿瘤组织和相应正常组织中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的高表达与肿瘤大小、晚期淋巴结转移和血管侵袭显著相关。多变量分析显示，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表达是总生存率的独立预测因素（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P=0.032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）。进一步的实验表明，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敲除显著抑制了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在体外的细胞增殖。总之，我们的研究结果表明，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可能通过人类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的生长调节作为候选的预后生物标志物。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南京医科大学江苏癌症医院肿瘤内科，南京白子亭路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210009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Oncol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与其他论文高度雷同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总编辑撤回了这篇文章。发表后，人们对本文与早期无关的出版物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之间的高度相似性表示担忧，包括文本、图形和表格的相似性。因此，总编辑对所提供的数据不再有信心。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710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435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085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713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0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50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60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31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0&amp;idx=1&amp;sn=b54cf2f8478b56bd1f6d15cf21da5099&amp;chksm=c07b576c7c785ca6caf4d588e6ada8a8e29e8f0326f178be72d40f3e1b1a3801d8369e488518&amp;scene=126&amp;sessionid=17438719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