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天津医科大学总医院，天津医科大学基础医学院合作研究因数据重叠遭质疑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18:35:19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27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8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2016年4月，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Cancer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Reprogramming carcinoma associated fibroblasts by AC1MMYR2 impedes tumor metastasis and improves chemotherapy efficacy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通过 AC1MMYR2 重编程癌相关成纤维细胞可阻止肿瘤转移并提高化疗疗效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这项工作得到了国家高技术研究发展计划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2014AA021102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81572492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）和天津市科学技术委员会（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13JCYBJC21600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10.1016/j.canlet.2016.02.003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天津医科大学基础医学院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Yu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天津医科大学基础医学院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Mei Mei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Chun-sheng Kang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（音译：康春生）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536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90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7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Lepidopteran iteradensovirus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我们阅读了这篇论文，发现其中的数据有意想不到的重叠之处（见下附图）。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9363075" cy="87725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82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010775" cy="8181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04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Anopheles somalicus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这两个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IP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带在图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中看起来是一样的。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53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3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56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79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https://pubpeer.com/publications/A67B3586FFDAB7856F6111F73494A3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90&amp;idx=1&amp;sn=6def8bb37c9e448559d850d6507a948a&amp;chksm=c0a4fb24b9f158e81fd297bde6d6384e05511adba5a66106164204dc399d5b7e9168face1b91&amp;scene=126&amp;sessionid=17438716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