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郑州大学第一附属医院超声科《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Theranostics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14:46:11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郑州大学第一附属医院超声科，澳门大学，华中科技大学同济医学院附属同济医院医学超声科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Theranostic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s》（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2022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年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1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“Targeting regulated cell death in tumor nanomedicines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”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10.7150/thno.67932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Qinghu Zeng , Xiangyi Ma , Yangmeihui Song , Qiqing Chen , Qiuling Jiao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（通讯作者，音译焦秋玲）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, Liqiang Zhou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（通讯作者）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29250" cy="39814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138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38655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588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86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286375" cy="63722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007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637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505450" cy="2647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0185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286375" cy="63912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1198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639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https://pubpeer.com/publications/1C88AD31580279B2CFF1B42376E17E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6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0931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032&amp;idx=1&amp;sn=c5e43ab454c3c7ab88fa0b3f1fcbc989&amp;chksm=c2ed33eb9e08a401ce24016d1792fa3379dc7a3e347680891951c8dd85f71811c848c45ca76e&amp;scene=126&amp;sessionid=174387310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