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知名打假人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调查发现论文数据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张冠李戴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？，广西医科大学冼磊教授的研究引争议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02:20:00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16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LncRNA LINC01116 sponges miR-93-5p to promote cell invasion and migration in small cell lung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广西医科大学第二附属医院胸心血管外科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Wenzhou Liu、Lei Xian (通讯作者 音译 冼磊）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BMC Pulmonary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589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4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25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数据异常问题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一位读者提醒E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lisabeth M Bik注意这篇论文，他指出论文的主题和图例似乎与实际数字不符。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例如，图1讨论了SCLC患者中LINC01116的上调。然而，该图显示了脓毒症患者的血浆CAIF水平。这是一个完全不同的研究课题。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24118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65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1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经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过一番调查，她找到了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Yan Wang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Yi Zhang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的论文，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Immun Inflamm Dis. 2021 (Wiley), DOI: 10.1002/iid3.498, Received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日，但也于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日发布在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ResearchSquare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上。该论文确实描述了对脓毒症诱发心衰的心肌细胞中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CAIF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miR-16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水平的研究。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Liu et al.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论文于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日收到。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Liu et al.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论文中的数据与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Wang&amp;Zhang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论文及其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ResearchGate Preprint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中的数据一致。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下面是一些比较，左边是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Liu et al.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的数据，右边是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Wang&amp;Zhang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论文中的数据。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1: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438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60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2:</w:t>
      </w:r>
    </w:p>
    <w:p>
      <w:pPr>
        <w:spacing w:before="0"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1275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49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5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3:</w:t>
      </w:r>
    </w:p>
    <w:p>
      <w:pPr>
        <w:spacing w:before="0"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1264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17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4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4:</w:t>
      </w:r>
    </w:p>
    <w:p>
      <w:pPr>
        <w:spacing w:before="0"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092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90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有趣的是，与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Liu et al.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论文的图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并不匹配，但与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ResearchGate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预印本却匹配：</w:t>
      </w:r>
    </w:p>
    <w:p>
      <w:pPr>
        <w:shd w:val="clear" w:color="auto" w:fill="FFFFFF"/>
        <w:spacing w:before="0" w:after="240" w:line="360" w:lineRule="atLeast"/>
        <w:ind w:left="300" w:right="300"/>
        <w:rPr>
          <w:rStyle w:val="any"/>
          <w:rFonts w:ascii="Arial" w:eastAsia="Arial" w:hAnsi="Arial" w:cs="Arial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0175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70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both"/>
        <w:rPr>
          <w:rStyle w:val="any"/>
          <w:rFonts w:ascii="Arial" w:eastAsia="Arial" w:hAnsi="Arial" w:cs="Arial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0"/>
          <w:sz w:val="21"/>
          <w:szCs w:val="21"/>
        </w:rPr>
        <w:t>作者能否澄清这些意外的相似之处？这似乎不是期刊或出版商的错，因为两篇论文是由不同的出版商出版的。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https://pubpeer.com/publications/AEA198F469E43BA145A759CB1A7C2D#1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https://pubmed.ncbi.nlm.nih.gov/33535997/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71&amp;idx=1&amp;sn=125cc8765153361f6f343ee6e894f189&amp;chksm=c5a890d5c494ae3736adf2b4d04e68aa2d5c1230c2dfa0d457b49f090a9554c8dc7cd3a0c67a&amp;scene=126&amp;sessionid=17438805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