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警惕！同济大学附属第十人民医院汪饶饶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上海交通大学医学院附属第九人民医院杨希论文大量图像重复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11:35:00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37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miR-23a-3p suppresses cell proliferation in oral squamous cell carcinomas by targeting FGF2 and correlates with a better prognosis: miR-23a-3p inhibits OSCC growth by targeting FGF2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同济大学附属第十人民医院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Fubo Chen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Raorao Wang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汪饶饶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上海交通大学医学院附属第九人民医院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Xi Yang(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杨希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3E3E3E"/>
          <w:spacing w:val="9"/>
          <w:sz w:val="21"/>
          <w:szCs w:val="21"/>
        </w:rPr>
        <w:t>Pathology Research and Practice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3881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7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76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处重复。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753658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9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 3E 中的图像似乎也出现在早期的论文中。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5486400" cy="3693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49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15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0"/>
          <w:szCs w:val="2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https://www.sciencedirect.com/science/article/abs/pii/S0344033818314018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https://pubpeer.com/publications/DC51C5D18A10D1D3A9CED30C3ECD8F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463&amp;idx=1&amp;sn=8f500e8148145e9315d6a353f8e636d6&amp;chksm=c5d3ae73c5daa99578e27422ba3ae6c4c3dad3885656423131cb276cda0a05fa7fd993420253&amp;scene=126&amp;sessionid=17438731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