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图像相似、条带翻转？复旦大学附属中山医院普外科研究陷风波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10:38:14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近日，发表在《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》期刊上的研究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spacing w:val="8"/>
        </w:rPr>
        <w:t>“microRNA-454 shows anti-angiogenic and anti-metastatic activity in pancreatic ductal adenocarcinoma by targeting LRP6” 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spacing w:val="8"/>
        </w:rPr>
        <w:t xml:space="preserve">microRNA-454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spacing w:val="8"/>
        </w:rPr>
        <w:t xml:space="preserve"> LRP6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</w:rPr>
        <w:t>在胰腺导管腺癌中表现出抗血管生成和抗转移活性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pubmed: 2812385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）因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图像重复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引发关注。该研究由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</w:rPr>
        <w:t>Yue Fan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</w:rPr>
        <w:t>Chenye Shi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pacing w:val="8"/>
        </w:rPr>
        <w:t>Tianyu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spacing w:val="8"/>
        </w:rPr>
        <w:t>Tiantao Kuang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（通讯作者）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复旦大学附属中山医院普通外科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5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68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指出本文结果与早前研究图像重复：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本文中的一些凝胶条带在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调整水平尺寸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后，与另一篇论文中的条带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高度相似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。其中部分图像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已被翻转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，如箭头所示。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3C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（发表于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PubMed: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28123855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6E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（发表于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000000"/>
          <w:spacing w:val="8"/>
        </w:rPr>
        <w:t>Molecular Cancer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DOI: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10.1186/1476-4598-13-261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48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315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还有一例：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发表于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8"/>
        </w:rPr>
        <w:t>Oncotarget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2016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DOI: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10.18632/oncotarget.8586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1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392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3"/>
          <w:szCs w:val="23"/>
        </w:rPr>
        <w:t>小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编备注：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本研究还存在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处与其他研究的重复，由于本文发表在前，故此并未展示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https://pubpeer.com/publications/C5F7228DAC2A2DDC072727FE74BD91#0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90675" cy="22479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668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复旦大学附属中山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复旦大学附属中山医院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574645181662003204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561&amp;idx=5&amp;sn=5d303a1b7f16683998471251a157576a&amp;chksm=c3b811cfca3fb81ffbe8c775f242bce54fa66339a96cc8e5c4d90bcef9a4c238359a38e142fd&amp;scene=126&amp;sessionid=17438726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