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重磅！北京大学药学院长聘教授论文被重点关注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 3;6(34):36625-42.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607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63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https://pubmed.ncbi.nlm.nih.gov/26429872/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02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吕万良，现任北京大学药学院长聘教授、博士生导师；药学院党委副书记、分子药剂学与释药系统北京市重点实验室副主任、天然药物及仿生药物国家重点实验室课题组长。学术兼任中国药学会药剂专业委员会副主任委员、中国颗粒学会常务理事、国际控释协会中国分会主席、北京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医学版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等期刊编委。研究方向为耐药肿瘤和肿瘤干细胞与生物药剂学。发表论文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170</w:t>
      </w:r>
      <w:r>
        <w:rPr>
          <w:rStyle w:val="any"/>
          <w:rFonts w:ascii="PMingLiU" w:eastAsia="PMingLiU" w:hAnsi="PMingLiU" w:cs="PMingLiU"/>
          <w:spacing w:val="8"/>
        </w:rPr>
        <w:t>余篇，获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年度教育部自然科学一等奖、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年度教育部自然科学二等奖等奖项。负责和参与的新药研究有近二十项，获新药证书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项、新药临床研究批件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部、参编全国统编教材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https://pubpeer.com/publications/87F8391CEFE332B6524CA1729971E4#0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1&amp;sn=93d02130ef1e441e55bc7128d87f8ead&amp;chksm=c379549b741ea0ba285bac1b7f729c166bc2003287115cadbc1491d4e21ebd60596e280089b0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