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多图存疑难解释，吉林大学中日联谊医院超声科主任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May 1;7(5):1177-1187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miR-338-3p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miR-NC</w:t>
      </w:r>
      <w:r>
        <w:rPr>
          <w:rStyle w:val="any"/>
          <w:rFonts w:ascii="PMingLiU" w:eastAsia="PMingLiU" w:hAnsi="PMingLiU" w:cs="PMingLiU"/>
          <w:spacing w:val="8"/>
        </w:rPr>
        <w:t>组的肿瘤图像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002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876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我从阴影的变化以及光线方向来推断，这张图片是由分别拍摄的肿瘤照片合成的。作者能否确认一下情况是否如此，如果我判断有误，也请纠正我的错误。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本文中的图像与另一篇论文中的图像非常相似。我没有看到任何共同的作者。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doi:10.1371/jjournal.pone.0162378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70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本文中的图像与另一篇论文中的图像非常相似。我没有看到任何共同的作者。后面的论文似乎显示了一个稍大的视野（裁剪显示了更大的区域）。也许这两篇论文都有一个共同的团队。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4D, Oncology Research Featuring Preclinical and Clinical Cancer Therapeutics (2018), doi: 10.3727/096504017x15021536183535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76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0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本文中的图像与另一篇论文中的图像（旋转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后）非常相似。我没有看到共同的作者。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4B, OncoTargets and Therapy (2016), doi: 10.2147/ott.s103650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中的图像似乎也来自早期的论文（未显示）。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279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本文中的图像与另一篇论文中的图像非常相似。我没有看到共同的作者。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5F, Scientific Reports (2017), doi: 10.1038/srep41942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813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802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https://pubmed.ncbi.nlm.nih.gov/28560065/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621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04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王辉，吉林大学中日联谊医院（白求恩第三医院）超声科主任，主任医师、教授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博士生导师。中国医师协会超声医师分会副会长、中华医学会超声医学分会第九届委员、中国医学影像技术研究会副会长、中国超声医学工程学会常务理事、教育部高等学校医学技术类专业教学指导委员会委员、吉林省超声医学工程学会会长、吉林省医学会超声医学分会主任委员、吉林省超声医学质控中心主任，《中华超声影像学杂志》、《中国医学影像技术杂志》、《中国临床医学影像杂志》、《中国医学影像学杂志》、《中国实验诊断学杂志》、《中国老年医学杂志》、《吉林大学学报》编委。率先在省内开展介入超声诊疗工作，在甲状腺、乳腺、甲状旁腺、肝脏、肾脏、子宫等实体肿瘤消融方面具有丰富临床经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https://pubpeer.com/publications/8E0F127B64C2EEE5C2D5D0ED99B23B#0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2&amp;sn=5e3636d4cd1228603cb0ce99ad4375cc&amp;chksm=c30c3c84fe4dcfa7829ddc040c8f991431febb2ff5667d6566b97c2d23b526a7da9014ac6eb9&amp;scene=126&amp;sessionid=1743872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