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与多篇早期发表论文图像面板重叠，衡水市人民医院的论文被质疑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PCBP2 promotes the development of glioma by regulating FHL3/TGF-β/Smad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Physiology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衡水市人民医院（哈励逊国际和平医院）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10.1002/jcp.29104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500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82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24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pubmed: 28123855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33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72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97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中的两个面板似乎被标记为相同的名称，但数据却不同。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92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37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doi: 10.3892/mmr.2017.7258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15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03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13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与另一篇早期发表论文（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RETRACTED, 2018,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10.3233/cbm-170802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1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10.18632/oncotarget.8586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46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10.1186/s13046-017-0666-2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88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与一篇后期发表论文（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2022, doi: 10.1155/2022/2897338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6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76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10.1080/15384101.2019.1652035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38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7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7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76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5&amp;sn=1463e62183b8c161d96005d60b8e3df5&amp;chksm=c27ff5dfc582fa9745b12e52c9a2085345bae0482d87e587a8384ff966195909e9ddb78d0af2&amp;scene=126&amp;sessionid=174387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