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图像重叠未获澄清且作者身份无法核实，中南大学湘雅医院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 Kai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Expression Alteration of BC1 RNA and its Interaction with Eukaryotic Translation Initiation Factor eIF4A Post-Status Epilepticus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期刊：Neurochemical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发表时间：2018年5月17日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10.1007/s11064-018-2548-1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撤稿原因：图1中DG-3d和H-4w两个面板之间存在明显重叠，作者未对此提供任何澄清。此外，本文的作者身份也无法核实。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66667" cy="30190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35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71333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3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号：81301106、81371435和81671299）、湖南省自然科学基金（项目号：2016JC2057）、科技部国家重点研发计划“基于组学的癫痫精准医学研究”（项目号：2016YFC0904400）以及湘雅医院基金（xywm2015I32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的面板存在重叠。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2857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79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文章发表后，有读者对图1中DG-3d和H-4w两个面板之间存在明显重叠表示担忧。作者未对此提供任何澄清。此外，本文的作者身份也无法核实。因此，总编辑对数据完整性失去了信心。作者未对撤回文章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https://link.springer.com/article/10.1007/s11064-025-04382-2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54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2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1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2&amp;sn=d3ccf5b0352314d23db8909200468b6f&amp;chksm=c21fe03cd2fd2238591782cbbaf7fc987f79207d42141cec33a8ec2be2c65cd022fbc50e55df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