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15:40:17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91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11 月 4 日，北京大学第三医院Zhang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Zhihui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Paeoniflorin drives the immunomodulatory effects of mesenchymal stem cells by regulating Th1/Th2 cytokines in oral lichen planus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8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720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040869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32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https://pubpeer.com/publications/8C9C77DE7E17FAFBD5C355AB63E086#1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25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65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77&amp;idx=1&amp;sn=6051721c2bb5435d08fd2e04296c3582&amp;chksm=ce865f058fc8eeaf916ce38aaa19eac20858269fdf998df6a332cc1254c366c12499c4b87219&amp;scene=126&amp;sessionid=17437850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