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安徽某化工材料学院</w:t>
        </w:r>
        <w:r>
          <w:rPr>
            <w:rStyle w:val="a"/>
            <w:rFonts w:ascii="Times New Roman" w:eastAsia="Times New Roman" w:hAnsi="Times New Roman" w:cs="Times New Roman"/>
            <w:b w:val="0"/>
            <w:bCs w:val="0"/>
            <w:spacing w:val="8"/>
          </w:rPr>
          <w:t>Molecules</w:t>
        </w:r>
        <w:r>
          <w:rPr>
            <w:rStyle w:val="a"/>
            <w:rFonts w:ascii="PMingLiU" w:eastAsia="PMingLiU" w:hAnsi="PMingLiU" w:cs="PMingLiU"/>
            <w:b w:val="0"/>
            <w:bCs w:val="0"/>
            <w:spacing w:val="8"/>
          </w:rPr>
          <w:t>论文被指科学错误、内容重叠、数据未经授权作者主动联系撤稿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2025-03-31 19:39:06</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7332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282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5317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72420" name=""/>
                    <pic:cNvPicPr>
                      <a:picLocks noChangeAspect="1"/>
                    </pic:cNvPicPr>
                  </pic:nvPicPr>
                  <pic:blipFill>
                    <a:blip xmlns:r="http://schemas.openxmlformats.org/officeDocument/2006/relationships" r:embed="rId8"/>
                    <a:stretch>
                      <a:fillRect/>
                    </a:stretch>
                  </pic:blipFill>
                  <pic:spPr>
                    <a:xfrm>
                      <a:off x="0" y="0"/>
                      <a:ext cx="5486400" cy="28531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Molecules</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4.2</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Q2 </w:t>
      </w:r>
      <w:r>
        <w:rPr>
          <w:rStyle w:val="any"/>
          <w:rFonts w:ascii="PMingLiU" w:eastAsia="PMingLiU" w:hAnsi="PMingLiU" w:cs="PMingLiU"/>
          <w:spacing w:val="8"/>
        </w:rPr>
        <w:t>区，</w:t>
      </w:r>
      <w:r>
        <w:rPr>
          <w:rStyle w:val="any"/>
          <w:rFonts w:ascii="Times New Roman" w:eastAsia="Times New Roman" w:hAnsi="Times New Roman" w:cs="Times New Roman"/>
          <w:spacing w:val="8"/>
        </w:rPr>
        <w:t>ISSN</w:t>
      </w:r>
      <w:r>
        <w:rPr>
          <w:rStyle w:val="any"/>
          <w:rFonts w:ascii="PMingLiU" w:eastAsia="PMingLiU" w:hAnsi="PMingLiU" w:cs="PMingLiU"/>
          <w:spacing w:val="8"/>
        </w:rPr>
        <w:t>：</w:t>
      </w:r>
      <w:r>
        <w:rPr>
          <w:rStyle w:val="any"/>
          <w:rFonts w:ascii="Times New Roman" w:eastAsia="Times New Roman" w:hAnsi="Times New Roman" w:cs="Times New Roman"/>
          <w:spacing w:val="8"/>
        </w:rPr>
        <w:t>1420 - 3049</w:t>
      </w:r>
      <w:r>
        <w:rPr>
          <w:rStyle w:val="any"/>
          <w:rFonts w:ascii="PMingLiU" w:eastAsia="PMingLiU" w:hAnsi="PMingLiU" w:cs="PMingLiU"/>
          <w:spacing w:val="8"/>
        </w:rPr>
        <w:t>）杂志在</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8 </w:t>
      </w:r>
      <w:r>
        <w:rPr>
          <w:rStyle w:val="any"/>
          <w:rFonts w:ascii="PMingLiU" w:eastAsia="PMingLiU" w:hAnsi="PMingLiU" w:cs="PMingLiU"/>
          <w:spacing w:val="8"/>
        </w:rPr>
        <w:t>日发表的一篇研究论文引发关注。该论文由安徽师范大学化学与材料科学学院的李顺杰以及淮北师范大学化学与材料科学学院的陈健共同完成，题为《</w:t>
      </w:r>
      <w:r>
        <w:rPr>
          <w:rStyle w:val="any"/>
          <w:rFonts w:ascii="Times New Roman" w:eastAsia="Times New Roman" w:hAnsi="Times New Roman" w:cs="Times New Roman"/>
          <w:spacing w:val="8"/>
        </w:rPr>
        <w:t>Synthesis and Properties of Novel Alkyl-Substituted Hexaazacyclophanes and Their Diradical Dications</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65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66193" name=""/>
                    <pic:cNvPicPr>
                      <a:picLocks noChangeAspect="1"/>
                    </pic:cNvPicPr>
                  </pic:nvPicPr>
                  <pic:blipFill>
                    <a:blip xmlns:r="http://schemas.openxmlformats.org/officeDocument/2006/relationships" r:embed="rId9"/>
                    <a:stretch>
                      <a:fillRect/>
                    </a:stretch>
                  </pic:blipFill>
                  <pic:spPr>
                    <a:xfrm>
                      <a:off x="0" y="0"/>
                      <a:ext cx="5486400" cy="3906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起初，这篇论文聚焦于新型烷基取代六氮杂环番及其双自由基二阳离子的合成与性质研究，本有望在化学领域带来新的突破。然而，论文发表后，出现了意外状况。</w:t>
      </w:r>
      <w:r>
        <w:rPr>
          <w:rStyle w:val="any"/>
          <w:rFonts w:ascii="PMingLiU" w:eastAsia="PMingLiU" w:hAnsi="PMingLiU" w:cs="PMingLiU"/>
          <w:b/>
          <w:bCs/>
          <w:color w:val="0052FF"/>
          <w:spacing w:val="8"/>
        </w:rPr>
        <w:t>作者主动联系《</w:t>
      </w:r>
      <w:r>
        <w:rPr>
          <w:rStyle w:val="any"/>
          <w:rFonts w:ascii="Times New Roman" w:eastAsia="Times New Roman" w:hAnsi="Times New Roman" w:cs="Times New Roman"/>
          <w:b/>
          <w:bCs/>
          <w:color w:val="0052FF"/>
          <w:spacing w:val="8"/>
        </w:rPr>
        <w:t>Molecules</w:t>
      </w:r>
      <w:r>
        <w:rPr>
          <w:rStyle w:val="any"/>
          <w:rFonts w:ascii="PMingLiU" w:eastAsia="PMingLiU" w:hAnsi="PMingLiU" w:cs="PMingLiU"/>
          <w:b/>
          <w:bCs/>
          <w:color w:val="0052FF"/>
          <w:spacing w:val="8"/>
        </w:rPr>
        <w:t>》编辑部，指出论文存在重大科学错误，并且该论文与另一作者的论文存在内容重叠问题。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1837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043252" name=""/>
                    <pic:cNvPicPr>
                      <a:picLocks noChangeAspect="1"/>
                    </pic:cNvPicPr>
                  </pic:nvPicPr>
                  <pic:blipFill>
                    <a:blip xmlns:r="http://schemas.openxmlformats.org/officeDocument/2006/relationships" r:embed="rId10"/>
                    <a:stretch>
                      <a:fillRect/>
                    </a:stretch>
                  </pic:blipFill>
                  <pic:spPr>
                    <a:xfrm>
                      <a:off x="0" y="0"/>
                      <a:ext cx="5486400" cy="421837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接到反馈后，《</w:t>
      </w:r>
      <w:r>
        <w:rPr>
          <w:rStyle w:val="any"/>
          <w:rFonts w:ascii="Times New Roman" w:eastAsia="Times New Roman" w:hAnsi="Times New Roman" w:cs="Times New Roman"/>
          <w:spacing w:val="8"/>
        </w:rPr>
        <w:t>Molecules</w:t>
      </w:r>
      <w:r>
        <w:rPr>
          <w:rStyle w:val="any"/>
          <w:rFonts w:ascii="PMingLiU" w:eastAsia="PMingLiU" w:hAnsi="PMingLiU" w:cs="PMingLiU"/>
          <w:spacing w:val="8"/>
        </w:rPr>
        <w:t>》编辑部和编委会迅速展开调查。</w:t>
      </w:r>
      <w:r>
        <w:rPr>
          <w:rStyle w:val="any"/>
          <w:rFonts w:ascii="PMingLiU" w:eastAsia="PMingLiU" w:hAnsi="PMingLiU" w:cs="PMingLiU"/>
          <w:b/>
          <w:bCs/>
          <w:color w:val="0052FF"/>
          <w:spacing w:val="8"/>
        </w:rPr>
        <w:t>经过严谨的核查，证实了论文核心研究结果的可重复性存疑，且部分数据未经授权或未恰当引用就来自其他论文。</w:t>
      </w:r>
      <w:r>
        <w:rPr>
          <w:rStyle w:val="any"/>
          <w:rFonts w:ascii="PMingLiU" w:eastAsia="PMingLiU" w:hAnsi="PMingLiU" w:cs="PMingLiU"/>
          <w:spacing w:val="8"/>
        </w:rPr>
        <w:t>依据</w:t>
      </w:r>
      <w:r>
        <w:rPr>
          <w:rStyle w:val="any"/>
          <w:rFonts w:ascii="Times New Roman" w:eastAsia="Times New Roman" w:hAnsi="Times New Roman" w:cs="Times New Roman"/>
          <w:spacing w:val="8"/>
        </w:rPr>
        <w:t xml:space="preserve"> MDPI </w:t>
      </w:r>
      <w:r>
        <w:rPr>
          <w:rStyle w:val="any"/>
          <w:rFonts w:ascii="PMingLiU" w:eastAsia="PMingLiU" w:hAnsi="PMingLiU" w:cs="PMingLiU"/>
          <w:spacing w:val="8"/>
        </w:rPr>
        <w:t>的撤稿政策，编辑部和作者共同决定撤下这篇论文，该撤稿决定也得到了《</w:t>
      </w:r>
      <w:r>
        <w:rPr>
          <w:rStyle w:val="any"/>
          <w:rFonts w:ascii="Times New Roman" w:eastAsia="Times New Roman" w:hAnsi="Times New Roman" w:cs="Times New Roman"/>
          <w:spacing w:val="8"/>
        </w:rPr>
        <w:t>Molecules</w:t>
      </w:r>
      <w:r>
        <w:rPr>
          <w:rStyle w:val="any"/>
          <w:rFonts w:ascii="PMingLiU" w:eastAsia="PMingLiU" w:hAnsi="PMingLiU" w:cs="PMingLiU"/>
          <w:spacing w:val="8"/>
        </w:rPr>
        <w:t>》主编的批准。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此次事件给科研人员敲响了警钟，在追求科研成果的道路上，必须严守学术规范，确保研究的真实性、原创性和可重复性。学术诚信是科研的基石，只有维护好这块基石，科研事业才能健康、持续地发展。</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https://pubmed.ncbi.nlm.nih.gov/38398541/</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https://pubpeer.com/publications/65D591C47CBBF3FE279E63B42E2CA3#0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73867"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33844"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61&amp;idx=4&amp;sn=2c76c3c6821fefb06b9acbb020db90ed&amp;chksm=8ea0e00f422433c01f475e2184e693218f0e78437cb7416258804a4bfb8142c2e372c92ca157&amp;scene=126&amp;sessionid=17437853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