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武汉协和医院神经外科熊南翔教授论文图片重复泛滥被撤稿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10:24:48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11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Pard3 suppresses glioma invasion by regulating RhoA through atypical protein kinase C/NF-κB signaling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华中科技大学同济医学院附属协和医院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神经外科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Junjun Li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Nanxiang Xiong(通讯作者 音译 熊南翔)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Cancer Medicine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39052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74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212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7C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内部存在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处重叠。</w:t>
      </w: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3444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15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图2F/2G/4G/4F中存在4处重叠。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Figs 2F,G and 4F,G. Several pairs of panels overlap and probably do not represent different conditions.</w:t>
      </w:r>
    </w:p>
    <w:p>
      <w:pP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2336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7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after="0" w:line="336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  <w:t>#3 图2F/2G/4G与 Xue et al 2019 的图2e/5e存在6处图片重复。 </w:t>
      </w:r>
    </w:p>
    <w:p>
      <w:pP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Figs 2F,G and 4G.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14935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438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188645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378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36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</w:pPr>
    </w:p>
    <w:p>
      <w:pPr>
        <w:shd w:val="clear" w:color="auto" w:fill="FFFFFF"/>
        <w:spacing w:before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Boxes mark panels that reappear in Figs 2e, 5e of "hsa_circ_0081143 promotes cisplatin resistance in gastric cancer by targeting miR-646/CDK6 pathway" (Xue et al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20828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015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  <w:t>#4 图2D/3D/4D存在7处图片重复。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19100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255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24434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91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150" w:line="408" w:lineRule="atLeast"/>
        <w:ind w:left="300" w:right="615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  <w:t>#5 图2E/3E/4E不仅内部存在重复，并且与 Li et al 2019 （与本文存在相同的作者）的图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  <w:t>2D也存在重复。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Figs 2E, 3E, 4E. </w:t>
      </w:r>
    </w:p>
    <w:p>
      <w:pPr>
        <w:shd w:val="clear" w:color="auto" w:fill="FFFFFF"/>
        <w:spacing w:before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br/>
      </w:r>
      <w:r>
        <w:rPr>
          <w:rStyle w:val="any"/>
          <w:b/>
          <w:bCs/>
          <w:strike w:val="0"/>
          <w:color w:val="1B1B1B"/>
          <w:spacing w:val="8"/>
          <w:u w:val="none"/>
        </w:rPr>
        <w:drawing>
          <wp:inline>
            <wp:extent cx="5486400" cy="36576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00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336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Orange and green boxes mark the use of the same panels in Fig 2D of "14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promotes gliomas cells invasion by regulating Snail through the PI3K/AKT signaling" (Li et al 2019).</w:t>
      </w:r>
    </w:p>
    <w:p>
      <w:pPr>
        <w:shd w:val="clear" w:color="auto" w:fill="FFFFFF"/>
        <w:spacing w:before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3165231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28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570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hd w:val="clear" w:color="auto" w:fill="FFFFFF"/>
        <w:spacing w:before="0" w:after="0" w:line="240" w:lineRule="atLeast"/>
        <w:ind w:left="300" w:right="510"/>
        <w:jc w:val="left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654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3"/>
          <w:szCs w:val="23"/>
        </w:rPr>
        <w:t>撤稿说明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510" w:firstLine="42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2024年11月15日被撤回：</w:t>
      </w: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上述文章于2019年3月7日在线发表于Wiley Online Library（wileyonlinelibrary.com），经期刊主编Stephen Tait与John Wiley &amp; Sons Ltd.协商后，已决定撤回。撤回原因是发现图7C、2F、2G、4F、4G、2D、3D、4D、2E、3E和4E中存在多起图像重叠情况。此外，同年另一篇由不同作者团队撰写的文章中发现了图2F、2G和4G中的部分元素。同时，同年由部分相同作者撰写的另一篇文章中也发现了图2E和3E中的部分元素。作者对这些疑虑做出了回应并提供了一些数据，但他们的解释和数据不足以解决问题。鉴于重复的性质和程度，编辑认为该文章的结果和结论无效。作者不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https://pubpeer.com/publications/261C47569C64A7C5B566A01C5AD4A8#1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https://pubmed.ncbi.nlm.nih.gov/39617916/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https://pubpeer.com/publications/0B729ED14A8FDBB21B806F4757151B#1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https://pubmed.ncbi.nlm.nih.gov/37269054/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30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jpeg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316&amp;idx=2&amp;sn=ffe63cba6653cdd87c4defa965a47284&amp;chksm=c3a2b37a4b7312fe1dab8ff9fc64bdc01b5bed9b7818664f25dd4868fda0116e42e64c08f269&amp;scene=126&amp;sessionid=17437900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