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存在两处重叠面板，上海交通大学医学院附属瑞金医院的论文被质疑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28401002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56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40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75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Research|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Gpr110 deficiency decelerates carcinogen-induced hepatocarcinogenesis via activation of the IL-6/STAT3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Gpr110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缺乏症可通过激活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IL-6/STAT3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通路，减缓致癌物质诱导的肝癌发生速度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Benting Ma, Junjie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Zhugang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王铸钢）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81430028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81502383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）、中国科学技术部（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2011BAI15B02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）、上海市科学技术委员会（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13DZ2280600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15DZ2290800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）以及上海市教委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8309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47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 descr="瑞金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41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57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Images in Figure 2E and Figure 2G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11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https://pubpeer.com/publications/7D428F687A13BC9A220CA095AD0FF0#0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https://pubmed.ncbi.nlm.nih.gov/28401002/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42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96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26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174&amp;idx=6&amp;sn=8b9b71bc2bb6b83bfade48991fa6a67f&amp;chksm=c3d17ece5d8432b5e4a5ad8ad8e068d24995769ea0347b5ec7de38562076e5cc55ccc98aa8d9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