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上海市十院泌尿科主任与仁济医院党委书记合作论文图片重复，国自然基金资助引关注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2025-04-03 09:00:53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75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83419" name=""/>
                    <pic:cNvPicPr>
                      <a:picLocks noChangeAspect="1"/>
                    </pic:cNvPicPr>
                  </pic:nvPicPr>
                  <pic:blipFill>
                    <a:blip xmlns:r="http://schemas.openxmlformats.org/officeDocument/2006/relationships" r:embed="rId6"/>
                    <a:stretch>
                      <a:fillRect/>
                    </a:stretch>
                  </pic:blipFill>
                  <pic:spPr>
                    <a:xfrm>
                      <a:off x="0" y="0"/>
                      <a:ext cx="5486400" cy="319751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2023年，主要分别来自同济大学附属上海市第十人民医院泌尿外科和上海交通大学医学院附属仁济医院泌尿科的 Wentao Zhang , Zongtai Zheng , Keyi Wang , Weipu Mao , Xue Li , Guangchun Wang , Yuanyuan Zhang , Jianhua Huang , Ning Zhang , Pengfei Wu , Ji Liu , Haimin Zhang , Jianping Che , Bo Peng （通讯作者）, Junhua Zheng （通讯作者） , Wei Li （通讯作者） , Xudong Yao （通讯作者） 在</w:t>
      </w:r>
      <w:r>
        <w:rPr>
          <w:rStyle w:val="any"/>
          <w:rFonts w:ascii="Microsoft YaHei UI" w:eastAsia="Microsoft YaHei UI" w:hAnsi="Microsoft YaHei UI" w:cs="Microsoft YaHei UI"/>
          <w:b w:val="0"/>
          <w:bCs w:val="0"/>
          <w:i w:val="0"/>
          <w:iCs w:val="0"/>
          <w:spacing w:val="9"/>
          <w:sz w:val="21"/>
          <w:szCs w:val="21"/>
        </w:rPr>
        <w:t>Experimental &amp; Molecular Medicine 期刊发表了一篇题目为：</w:t>
      </w:r>
      <w:r>
        <w:rPr>
          <w:rStyle w:val="any"/>
          <w:rFonts w:ascii="Microsoft YaHei UI" w:eastAsia="Microsoft YaHei UI" w:hAnsi="Microsoft YaHei UI" w:cs="Microsoft YaHei UI"/>
          <w:b w:val="0"/>
          <w:bCs w:val="0"/>
          <w:i w:val="0"/>
          <w:iCs w:val="0"/>
          <w:spacing w:val="9"/>
          <w:sz w:val="21"/>
          <w:szCs w:val="21"/>
        </w:rPr>
        <w:t>piRNA-1742 promotes renal cell carcinoma malignancy by regulating USP8 stability through binding to hnRNPU and thereby inhibiting MUC12 ubiquitination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以下资助：中国国家自然科学基金（项目编号：81602469）；中央高校基本科研业务费（项目编号：2016KJ045）；上海市浦江人才计划（项目编号：20PJ1412400）和上海市自然科学基金一般项目（项目编号：20ZR1443000）；上海市科学技术委员会实验动物基金（项目编号：22140903800）；以及上海市卫生健康委员会临床专项项目（项目编号：202040179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4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8465" name=""/>
                    <pic:cNvPicPr>
                      <a:picLocks noChangeAspect="1"/>
                    </pic:cNvPicPr>
                  </pic:nvPicPr>
                  <pic:blipFill>
                    <a:blip xmlns:r="http://schemas.openxmlformats.org/officeDocument/2006/relationships" r:embed="rId7"/>
                    <a:stretch>
                      <a:fillRect/>
                    </a:stretch>
                  </pic:blipFill>
                  <pic:spPr>
                    <a:xfrm>
                      <a:off x="0" y="0"/>
                      <a:ext cx="5486400" cy="40944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2025年4月，Chrysochromulina throndsenii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3319" name=""/>
                    <pic:cNvPicPr>
                      <a:picLocks noChangeAspect="1"/>
                    </pic:cNvPicPr>
                  </pic:nvPicPr>
                  <pic:blipFill>
                    <a:blip xmlns:r="http://schemas.openxmlformats.org/officeDocument/2006/relationships" r:embed="rId8"/>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https://pubpeer.com/publications/130DCDADFFD91947CA357A30DA63F5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3204"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027&amp;idx=1&amp;sn=72990614345cb77478b31a65b57bf812&amp;chksm=c23b76d02fc9f49d175f8b6eb952a4488d73778d61a064b62e41d9d79c76a380472ef9b08ac6&amp;scene=126&amp;sessionid=17437847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