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中北大学的文章被撤回，主要原因是对文章数据的科学准确性存在担忧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2025-04-02 11:18:24</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07431"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通过一种简便的方法，制备了一种镍泡沫上还原氧化石墨烯复合材料的三维氮化镍（s-X，其中 s 代表 Ni3N/rGO@NF，退火温度 X 可以是 320、350 或 380）电极。</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11 月 8 日，</w:t>
      </w:r>
      <w:r>
        <w:rPr>
          <w:rStyle w:val="any"/>
          <w:rFonts w:ascii="Microsoft YaHei UI" w:eastAsia="Microsoft YaHei UI" w:hAnsi="Microsoft YaHei UI" w:cs="Microsoft YaHei UI"/>
          <w:color w:val="222222"/>
          <w:spacing w:val="8"/>
          <w:sz w:val="23"/>
          <w:szCs w:val="23"/>
        </w:rPr>
        <w:t>中北大学的 Wang Feng 等人在</w:t>
      </w:r>
      <w:r>
        <w:rPr>
          <w:rStyle w:val="any"/>
          <w:rFonts w:ascii="Microsoft YaHei UI" w:eastAsia="Microsoft YaHei UI" w:hAnsi="Microsoft YaHei UI" w:cs="Microsoft YaHei UI"/>
          <w:b/>
          <w:bCs/>
          <w:i/>
          <w:iCs/>
          <w:color w:val="222222"/>
          <w:spacing w:val="8"/>
          <w:sz w:val="23"/>
          <w:szCs w:val="23"/>
        </w:rPr>
        <w:t>Nanomaterials</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Nanostructured Nickel Nitride with Reduced Graphene Oxide Composite Bifunctional Electrocatalysts for an Efficient Water-Urea Splitting</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这种无贵金属双功能电极被视为一种廉价有效的水尿素电解辅助制氢技术，具有商业可行性。</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26 日，该文章被撤回，</w:t>
      </w:r>
      <w:r>
        <w:rPr>
          <w:rStyle w:val="any"/>
          <w:rFonts w:ascii="Microsoft YaHei UI" w:eastAsia="Microsoft YaHei UI" w:hAnsi="Microsoft YaHei UI" w:cs="Microsoft YaHei UI"/>
          <w:b/>
          <w:bCs/>
          <w:color w:val="222222"/>
          <w:spacing w:val="8"/>
          <w:sz w:val="23"/>
          <w:szCs w:val="23"/>
        </w:rPr>
        <w:t>主要原因是对文章数据的科学准确性存在担忧。</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29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431223" name=""/>
                    <pic:cNvPicPr>
                      <a:picLocks noChangeAspect="1"/>
                    </pic:cNvPicPr>
                  </pic:nvPicPr>
                  <pic:blipFill>
                    <a:blip xmlns:r="http://schemas.openxmlformats.org/officeDocument/2006/relationships" r:embed="rId8"/>
                    <a:stretch>
                      <a:fillRect/>
                    </a:stretch>
                  </pic:blipFill>
                  <pic:spPr>
                    <a:xfrm>
                      <a:off x="0" y="0"/>
                      <a:ext cx="5486400" cy="252984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该期刊撤回了上述题为</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纳米结构镍氮化物与还原氧化石墨烯复合双功能电催化剂用于高效水</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尿素分解</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的文章。</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发表后，编辑部注意到有人对发表的论文</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中提供的数据的科学准确性表示担忧。</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因此，编辑部和编辑委员会进行了调查，证实了图</w:t>
      </w:r>
      <w:r>
        <w:rPr>
          <w:rStyle w:val="any"/>
          <w:rFonts w:ascii="Times New Roman" w:eastAsia="Times New Roman" w:hAnsi="Times New Roman" w:cs="Times New Roman"/>
          <w:spacing w:val="8"/>
          <w:sz w:val="23"/>
          <w:szCs w:val="23"/>
        </w:rPr>
        <w:t xml:space="preserve"> 1</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2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5 </w:t>
      </w:r>
      <w:r>
        <w:rPr>
          <w:rStyle w:val="any"/>
          <w:rFonts w:ascii="PMingLiU" w:eastAsia="PMingLiU" w:hAnsi="PMingLiU" w:cs="PMingLiU"/>
          <w:spacing w:val="8"/>
          <w:sz w:val="23"/>
          <w:szCs w:val="23"/>
        </w:rPr>
        <w:t>中显示的</w:t>
      </w:r>
      <w:r>
        <w:rPr>
          <w:rStyle w:val="any"/>
          <w:rFonts w:ascii="Times New Roman" w:eastAsia="Times New Roman" w:hAnsi="Times New Roman" w:cs="Times New Roman"/>
          <w:spacing w:val="8"/>
          <w:sz w:val="23"/>
          <w:szCs w:val="23"/>
        </w:rPr>
        <w:t xml:space="preserve"> XRD </w:t>
      </w:r>
      <w:r>
        <w:rPr>
          <w:rStyle w:val="any"/>
          <w:rFonts w:ascii="PMingLiU" w:eastAsia="PMingLiU" w:hAnsi="PMingLiU" w:cs="PMingLiU"/>
          <w:spacing w:val="8"/>
          <w:sz w:val="23"/>
          <w:szCs w:val="23"/>
        </w:rPr>
        <w:t>数据存在不一致。</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经过讨论，编辑委员会和作者决定根据</w:t>
      </w:r>
      <w:r>
        <w:rPr>
          <w:rStyle w:val="any"/>
          <w:rFonts w:ascii="Times New Roman" w:eastAsia="Times New Roman" w:hAnsi="Times New Roman" w:cs="Times New Roman"/>
          <w:spacing w:val="8"/>
          <w:sz w:val="23"/>
          <w:szCs w:val="23"/>
        </w:rPr>
        <w:t xml:space="preserve"> MDPI </w:t>
      </w:r>
      <w:r>
        <w:rPr>
          <w:rStyle w:val="any"/>
          <w:rFonts w:ascii="PMingLiU" w:eastAsia="PMingLiU" w:hAnsi="PMingLiU" w:cs="PMingLiU"/>
          <w:spacing w:val="8"/>
          <w:sz w:val="23"/>
          <w:szCs w:val="23"/>
        </w:rPr>
        <w:t>的撤回政策撤回这篇文章</w:t>
      </w:r>
      <w:r>
        <w:rPr>
          <w:rStyle w:val="any"/>
          <w:rFonts w:ascii="Times New Roman" w:eastAsia="Times New Roman" w:hAnsi="Times New Roman" w:cs="Times New Roman"/>
          <w:spacing w:val="8"/>
          <w:sz w:val="23"/>
          <w:szCs w:val="23"/>
        </w:rPr>
        <w:t xml:space="preserve"> [1]</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https://www.mdpi.com/ethics#_bookmark30</w:t>
      </w:r>
      <w:r>
        <w:rPr>
          <w:rStyle w:val="any"/>
          <w:rFonts w:ascii="PMingLiU" w:eastAsia="PMingLiU" w:hAnsi="PMingLiU" w:cs="PMingLiU"/>
          <w:spacing w:val="8"/>
          <w:sz w:val="23"/>
          <w:szCs w:val="23"/>
        </w:rPr>
        <w:t>，于</w:t>
      </w:r>
      <w:r>
        <w:rPr>
          <w:rStyle w:val="any"/>
          <w:rFonts w:ascii="Times New Roman" w:eastAsia="Times New Roman" w:hAnsi="Times New Roman" w:cs="Times New Roman"/>
          <w:spacing w:val="8"/>
          <w:sz w:val="23"/>
          <w:szCs w:val="23"/>
        </w:rPr>
        <w:t xml:space="preserve"> 2024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10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15 </w:t>
      </w:r>
      <w:r>
        <w:rPr>
          <w:rStyle w:val="any"/>
          <w:rFonts w:ascii="PMingLiU" w:eastAsia="PMingLiU" w:hAnsi="PMingLiU" w:cs="PMingLiU"/>
          <w:spacing w:val="8"/>
          <w:sz w:val="23"/>
          <w:szCs w:val="23"/>
        </w:rPr>
        <w:t>日访问）。</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此次撤回得到了纳米材料主编的批准。</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Feng Wang, Dongsheng Zhao, Linbao Zhang, Liming Fan and Shengnan Hu</w:t>
      </w:r>
      <w:r>
        <w:rPr>
          <w:rStyle w:val="any"/>
          <w:rFonts w:ascii="PMingLiU" w:eastAsia="PMingLiU" w:hAnsi="PMingLiU" w:cs="PMingLiU"/>
          <w:spacing w:val="8"/>
          <w:sz w:val="23"/>
          <w:szCs w:val="23"/>
        </w:rPr>
        <w:t>同意此次撤回。</w:t>
      </w:r>
      <w:r>
        <w:rPr>
          <w:rStyle w:val="any"/>
          <w:rFonts w:ascii="Times New Roman" w:eastAsia="Times New Roman" w:hAnsi="Times New Roman" w:cs="Times New Roman"/>
          <w:spacing w:val="8"/>
          <w:sz w:val="23"/>
          <w:szCs w:val="23"/>
        </w:rPr>
        <w:t>Xiutang Zhang</w:t>
      </w:r>
      <w:r>
        <w:rPr>
          <w:rStyle w:val="any"/>
          <w:rFonts w:ascii="PMingLiU" w:eastAsia="PMingLiU" w:hAnsi="PMingLiU" w:cs="PMingLiU"/>
          <w:spacing w:val="8"/>
          <w:sz w:val="23"/>
          <w:szCs w:val="23"/>
        </w:rPr>
        <w:t>没有对这一决定发表评论。</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https://www.mdpi.com/2079-4991/15/7/491</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09061"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89712"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525&amp;idx=4&amp;sn=2d3ee6f16a3f255e4cc87d15d8097f71&amp;chksm=cf655690d67e38e4eedfe84f099e6a7318624e8041b42c7581386224c01fecefad4b8a3e30a3&amp;scene=126&amp;sessionid=174378610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