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文章中数据和报告结果的完整性被指伪造！中国医科大学附属第四医院论文研究遭质疑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09:41:15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Cell cycle (Georgetown, Tex.) (2019)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"Downregulation of long noncoding RNA CRNDE suppresses drug resistance of liver cancer cells by increasing microRNA-33a expression and decreasing HMGA2 expression“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长链非编码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RNA CRNDE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下调通过增加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microRNA-33a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表达、降低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HMGA2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表达抑制肝癌细胞耐药性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10.1080/15384101.2019.1652035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Indigofera tanganyikensisden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仔细观察图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6b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中呈现的肿瘤就足以得出结论，这篇论文是伪造的等问题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中国医科大学附属第四医院普通外科，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辽阳市中心医院消化科的作者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Shukun Han , Bing Han , Zhongmin Li , Du Sun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Du Sun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（中国医科大学附属第四医院普通外科）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0116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086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6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Indigofera tanganyikensis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仔细观察图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6b </w:t>
      </w:r>
      <w:r>
        <w:rPr>
          <w:rStyle w:val="any"/>
          <w:rFonts w:ascii="PMingLiU" w:eastAsia="PMingLiU" w:hAnsi="PMingLiU" w:cs="PMingLiU"/>
          <w:spacing w:val="8"/>
        </w:rPr>
        <w:t>中呈现的肿瘤就足以得出结论，这篇论文是伪造的。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很可能是造纸厂产品，因为有其他典型迹象，例如西方免疫印迹带的外观模糊。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6267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65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我还没有尝试找出图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e </w:t>
      </w:r>
      <w:r>
        <w:rPr>
          <w:rStyle w:val="any"/>
          <w:rFonts w:ascii="PMingLiU" w:eastAsia="PMingLiU" w:hAnsi="PMingLiU" w:cs="PMingLiU"/>
          <w:spacing w:val="8"/>
        </w:rPr>
        <w:t>中所有重复的图形元素。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79321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962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25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我们，《细胞周期》杂志的编辑和出版商，撤回了以下文章：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韩淑坤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, </w:t>
      </w:r>
      <w:r>
        <w:rPr>
          <w:rStyle w:val="any"/>
          <w:rFonts w:ascii="PMingLiU" w:eastAsia="PMingLiU" w:hAnsi="PMingLiU" w:cs="PMingLiU"/>
          <w:spacing w:val="8"/>
        </w:rPr>
        <w:t>韩冰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, </w:t>
      </w:r>
      <w:r>
        <w:rPr>
          <w:rStyle w:val="any"/>
          <w:rFonts w:ascii="PMingLiU" w:eastAsia="PMingLiU" w:hAnsi="PMingLiU" w:cs="PMingLiU"/>
          <w:spacing w:val="8"/>
        </w:rPr>
        <w:t>李忠民和孙杜。长链非编码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CRNDE </w:t>
      </w:r>
      <w:r>
        <w:rPr>
          <w:rStyle w:val="any"/>
          <w:rFonts w:ascii="PMingLiU" w:eastAsia="PMingLiU" w:hAnsi="PMingLiU" w:cs="PMingLiU"/>
          <w:spacing w:val="8"/>
        </w:rPr>
        <w:t>的下调通过增加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microRNA-33a </w:t>
      </w:r>
      <w:r>
        <w:rPr>
          <w:rStyle w:val="any"/>
          <w:rFonts w:ascii="PMingLiU" w:eastAsia="PMingLiU" w:hAnsi="PMingLiU" w:cs="PMingLiU"/>
          <w:spacing w:val="8"/>
        </w:rPr>
        <w:t>表达和降低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HMGA2 </w:t>
      </w:r>
      <w:r>
        <w:rPr>
          <w:rStyle w:val="any"/>
          <w:rFonts w:ascii="PMingLiU" w:eastAsia="PMingLiU" w:hAnsi="PMingLiU" w:cs="PMingLiU"/>
          <w:spacing w:val="8"/>
        </w:rPr>
        <w:t>表达来抑制肝癌细胞的耐药性。细胞周期。</w:t>
      </w:r>
      <w:r>
        <w:rPr>
          <w:rStyle w:val="any"/>
          <w:rFonts w:ascii="Times New Roman" w:eastAsia="Times New Roman" w:hAnsi="Times New Roman" w:cs="Times New Roman"/>
          <w:spacing w:val="8"/>
        </w:rPr>
        <w:t>2019;18(19):2524-2537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10.1080/15384101.2019.1652035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自发表以来，人们对文章中数据和报告结果的完整性提出了严重质疑。当要求作者解释时，作者没有提供原始数据或任何必要的支持信息。由于验证已发表作品的有效性是学术记录完整性的核心，因此我们撤回了该文章。已通知本出版物中列出的通讯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我们在制定决策时参考了出版道德与诚信政策以及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COPE </w:t>
      </w:r>
      <w:r>
        <w:rPr>
          <w:rStyle w:val="any"/>
          <w:rFonts w:ascii="PMingLiU" w:eastAsia="PMingLiU" w:hAnsi="PMingLiU" w:cs="PMingLiU"/>
          <w:spacing w:val="8"/>
        </w:rPr>
        <w:t>的撤稿指南。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撤回的文章将保留在线以维护学术记录，但每页都会加上数字水印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撤回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891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03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发现这篇论文和另一篇论文有重叠。我将采取捷径，仅记录涉及哪些论文，并为每篇论文分享一个例子。期刊可以从这里进行调查。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《细胞生理学杂志》（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10.1002/jcp.29104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https://pubpeer.com/publications/EDBE946E31CAB5E6A0668E0D374B93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4096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849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https://pmc.ncbi.nlm.nih.gov/articles/PMC6738913/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https://pubpeer.com/publications/E4F816110ACCEF8569450E4DA42A53#0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中国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中国医科大学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859406884025090054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373&amp;idx=3&amp;sn=b78820756cb34bcb4e5a3245a739ef39&amp;chksm=c271a30c76a9f418e2a2d1b78c81aad1f34259031385c05362df24db158324077dc84b72120f&amp;scene=126&amp;sessionid=174378487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