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广州中医药大学第一附属医院论文疑云：免疫荧光图重复问题浮现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广州中医药大学第一附属医院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Ethnopharmacology（IF4.8003/2区）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发表仅3天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“Zuogui Pills alleviate iron overload-induced osteoporosis by attenuating ROS-mediated osteoblast apoptosis via the PI3K-AKT pathway and mitigating mitochondrial damage”。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第一作者：广州中医药大学第一临床医学院的Yuewei Lin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通讯作者：广州中医药大学第一附属医院的Shuncong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东省自然科学基金资助项目（编号：2021A1515012168）；广东省中医药管理局(编号：20221146；20241091;20203004);广州市科技计划项目（编号：2023B03J0379）；中国中医药学会青年人才提升项目（编号：2022-QNRC2-B11）。第一附属医院中青年重点人才培养项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328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72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6585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90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42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05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https://pubpeer.com/publications/96F798F658C6CBE816567257B28BDE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43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89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50&amp;idx=1&amp;sn=79d1d8c0a10361ac2a1a5919bed110d4&amp;chksm=c2a0db40e2a96686027f711da6fc620b003cf072c4a61fe5990d4c0a23529ab61cbdcc097b0f&amp;scene=126&amp;sessionid=17437852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