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同济大学附属第十人民医院泌尿外科，上海交通大学医学院附属仁济医院合作论文图片被指大面积雷同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76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同济大学附属第十人民医院泌尿外科，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上海交通大学医学院附属仁济医院泌尿外科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Experimental &amp; Molecular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piRNA-1742 promotes renal cell carcinoma malignancy by regulating USP8 stability through binding to hnRNPU and thereby inhibiting MUC12 ubiquitination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piRNA-1742 通过与 hnRNPU 结合调节 USP8 的稳定性，进而抑制 MUC12 泛素化，从而促进肾细胞癌的恶性发展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81602469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2016KJ045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）、上海市浦江人才计划（批准号：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20PJ1412400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）和上海市自然科学基金一般项目（批准号：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20ZR1443000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）、上海市科学技术委员会实验动物基金（批准号：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22140903800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）和上海市卫生委员会临床专项（批准号：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202040179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Wentao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（音译：彭波），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（音译：姚旭东），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上海交通大学医学院附属仁济医院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Junhua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（音译：郑军华）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437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2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Chrysochromulina throndsenii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另一篇文章中的重复图片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70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0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3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1&amp;sn=826ca9fe8849ade9429a78d0c007726b&amp;chksm=c01c91f9dd1ab423762bbe290924650633393411d6d6f0fb08f0b4426ee135932f3af909ed7c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