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条件不同图像却高度相似？上海交通大学医学院附属瑞金医院研究受质疑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18:35:19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20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32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Gpr110 deficiency decelerates carcinogen-induced hepatocarcinogenesis via activation of the IL-6/STAT3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Gpr110 缺乏症可通过激活 IL-6/STAT3 通路，减缓致癌物质诱导的肝癌发生速度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81430028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81502383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）、国家科技部项目（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2011BAI15B02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）、上海市科委项目（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13DZ2280600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15DZ2290800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）和上海市教委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类项目（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E03003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）的部分资助。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Benting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Zhugang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82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40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中的图像似乎重叠，但描述不同。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381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1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95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74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4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24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https://pubpeer.com/publications/7D428F687A13BC9A220CA095AD0FF0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90&amp;idx=3&amp;sn=1f0061645f103328beeb2d9e8911f718&amp;chksm=c0d125733e15566c081202db5a1c2bc67316a67325ebce35a74b3aa65380f072750fd91f50d6&amp;scene=126&amp;sessionid=1743785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