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北京大学第三医院研究论文被质疑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09:50:55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7328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4397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7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2022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4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日，北京大学第三医院口腔科在《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scientific reports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》杂志上行发表的研究论文“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Paeoniflorin drives the immunomodulatory effects of mesenchymal stem cells by regulating Th1/Th2 cytokines in oral lichen planus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”被学者质疑图像重复。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52882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707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28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www.pubpeer.com/publications/8C9C77DE7E17FAFBD5C355AB63E086#1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33&amp;idx=1&amp;sn=b2563b0e6b3502568a9c0bb3d2ace1f9&amp;chksm=c105a75efa7480a57c1562b38cff451614bf24e8323f289f0e2ae350e4cc5843fc0c7963ff2a&amp;scene=126&amp;sessionid=174378591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