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14:25:19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Brain Research Bulletin》（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10.1016/j.brainresbull.2018.02.013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Hao Guo , Lei Zhao , Bodong Wang , Xia Li , Hao Bai , Haixiao Liu , Liang Yue , Wei Guo , Zhenyuan Bian , Li Gao , Dayun Feng , Yan Qu （通讯作者，音译屈延）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57825" cy="3781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654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中国国家自然科学基金（81630027、81571215）、唐都医院领军人才以及中国科技部支持的中青年科技创新领军人才（2013RA2181）的资助。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81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48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508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5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https://pubpeer.com/publications/129ECBE7911899EE7A57676B47766E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83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22&amp;idx=1&amp;sn=946074f348375fe00aabae934c3fbb13&amp;chksm=c290ae54e2c329036b9859cb65288eb295804373f993a46fab86a66e355bcd2fc14c3e441b13&amp;scene=126&amp;sessionid=1743786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