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47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14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40df1bdf92854886720f862cf145297132c8beda7f66ebc625fcae142c01784a9e9b851599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