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国自然等多项基金支持，浙江省人民医院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Zhen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团队的多篇论文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数据老难题，欢迎探讨！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24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近来读者来信，反映来自浙江省人民医院王震团队的多篇文章涉嫌学术问题。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 extract-induced growth inhibition and apoptosis in hepatoma carcinoma cells is mediated through the p53/nuclear factor-κB signaling pathway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发表时间：2017年7月25日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662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41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本研究获得了国家自然科学基金资助（资助号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81501824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81600595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）、浙江省自然科学基金（资助号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）、浙江省中医药科学研究基金资助（批准号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2014ZB007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）、浙江省内中医药杰出青年人才基金资助（授权号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）、浙江医药卫生研究基金资助项目（资助号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2016DTB001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）、浙江省人民医院（批准号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zry2015A005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zry2015B005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）和浙江省肿瘤分子诊断与个体化医学重点实验室开放基金（批准号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ZJZLSYS003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条带一致，存在真实性问题。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04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62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条带完全一致，存在真实性问题。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224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52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anti-hepatocellular carcinoma cell activity by a novel mTOR kinase inhibitor CZ415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期刊：Biochemical and Biophysical Research Communications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张炜、陈秉宇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王震、许晓东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10.1016/j.bbrc.2017.03.156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32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46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这项工作得到了浙江省自然科学基金的支持（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），浙江省医学与健康研究基金（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），浙江省重点中医药项目（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），浙江省中医杰出青年人才基金（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中存在多处色调明显差异和条带近似的问题。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3404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16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tenacissimae extract (MTE) suppresses cell proliferation by attenuating VEGF/VEGFR2 interactions and promotes apoptosis through regulating PKC pathway in human umbilical vein endothelial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期刊：Chinese Journal of Natural 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浙江省人民医院&amp;温州市疾病预防控制中心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陈秉宇、陈栋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10.1016/S1875-5364(17)30017-1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64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69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NO.81501824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）浙江省基金（编号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），浙江省分析与测量基金（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2015C37001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），浙江省中医药重点项目（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），中医药科学研究浙江省优秀青年人才基金（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2014ZB007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）与医学与健康研究浙江省基金项目（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2015ZDA002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2015KYB021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2017179748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1. 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Caspase-3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的表达情况呈现截然相反的变化趋势，此处实验数据存在真实性问题。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的左右图中，在两个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Bax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的表达水平一致的情况下，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Bcl-2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表达水平明显不一致，此处究竟是进行了两次实验还是数据的拼凑？前者实验方法错误导致的错误结果，后者为真实性问题。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8210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23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https://www.sciencedirect.com/science/article/abs/pii/S0006291X17306332?via%3Dihub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https://www.sciencedirect.com/science/article/abs/pii/S1875536417300171?via%3Dihub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2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0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0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6&amp;idx=5&amp;sn=9012e5dab060b163dc39ad6df9502b45&amp;chksm=c2a549b59f79c2a425e804b460681f8a5872a1810ef825c5fb95224d699f798519157bd03f6c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