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来自外包公司可能性大！潍坊市人民医院颌面外科团队论文与多篇论文图片重复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47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4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4C00"/>
          <w:spacing w:val="8"/>
          <w:sz w:val="21"/>
          <w:szCs w:val="21"/>
        </w:rPr>
        <w:t>MicroRNA-487a-3p inhibits the growth and invasiveness of oral squamous cell carcinoma by targeting PPM1A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2021年6月16日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潍坊市人民医院颌面外科 Lishan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Futing Zhou(通讯作者 音译 周福亭)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1"/>
          <w:szCs w:val="21"/>
        </w:rPr>
        <w:t>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86947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85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57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图像重复问题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6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图2e与Wang et al 2021的图5D出现重复。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5D from "LncRNA PITPNA-AS1 as a Potential Diagnostic Marker and Therapeutic Target Promotes Hepatocellular Carcinoma Progression via Modulating miR-448/ROCK1 Axis" (Wang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2e.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19127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23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图5f与Song et al 2021的图4e出现重复。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4e from "circRNA hsa_circ_0005909 Predicts Poor Prognosis and Promotes the Growth, Metastasis, and Drug Resistance of Non-Small-Cell Lung Cancer via the miRNA-338-3p/SOX4 Pathway" (Song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912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69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 Yang et al 2021的图1G出现重复。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1G from "Long Non-coding RNA SNHG12, a New Therapeutic Target, Regulates miR-199a-5p/Klotho to Promote the Growth and Metastasis of Intrahepatic Cholangiocarcinoma Cells" (Yang et al 2021).</w:t>
      </w: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 again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5540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2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https://pubpeer.com/publications/94157D8571E68AEF04D1501AF8AE5C#1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https://pubmed.ncbi.nlm.nih.gov/33724144/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25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2&amp;sn=ebb459607841d30495abd2eb05218efe&amp;chksm=c3e989a3aeb590d8d80e249eb18b2f45e995d420ea8d018479c84d22f4b0eaec533a2e7dc92f&amp;scene=126&amp;sessionid=17437034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