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印迹出现在早期无关论文中且描述不同，河北医科大学第二医院的论文被质疑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31492196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09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53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20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河北医科大学第二医院内科肾内科在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Biological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IF=4.3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Rhein alleviates renal interstitial fibrosis by inhibiting tubular cell apoptosis in rats"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大黄素通过抑制大鼠肾小管细胞凋亡缓解肾间质纤维化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Shuxia Fu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本研究工作得到了河北省医学科学研究计划项目（编号：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20190065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23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8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河北医科大学第二医院成功安装PEM-D心身整体诊疗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02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3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portion of two gel slices in this paper seem to overlap with those in a different paper with no common authors.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1B, American Journal of Cancer Research (2017), pubmed: 28337373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E3E3E"/>
          <w:spacing w:val="0"/>
          <w:sz w:val="21"/>
          <w:szCs w:val="21"/>
        </w:rPr>
        <w:t>（本文）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3a, Biological Research (2019), doi: 10.1186/s40659-019-0257-0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32969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9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https://pubmed.ncbi.nlm.nih.gov/31492196/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20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50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36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386&amp;idx=6&amp;sn=81cdd0bf40c93722243957073ccd84ce&amp;chksm=c32e3cfe83d81e1ee40670093003f1098b635146f4c9a5c625282b53facf416f4afa74b81fd3&amp;scene=126&amp;sessionid=1743697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