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复旦大学附属上海市第五人民医院药剂科论文被指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15:02:00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77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88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2017年，来自复旦大学附属上海市第五人民医院药剂科的 Wanhu Zhu , Qing Liang , Xu Yang , Yan Yu , Xiaoying Shen , Guangchun Sun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Combination of sorafenib and Valproic acid synergistically induces cell apoptosis and inhibits hepatocellular carcinoma growth via down-regulating Notch3 and pAkt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该研究得到了来自中国上海市科学技术委员会（14411972700）、上海市闵行区人才发展专项资金（领军人才）项目、上海市扬帆计划（17YF1415100）以及上海市闵行区自然科学基金（2016MHZ16）的资助。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8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56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https://pubpeer.com/publications/30EF8156CE0425C502D9E41F969B43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7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41&amp;idx=1&amp;sn=c718fcdc76741abe49162bb8bf3bf2a1&amp;chksm=c24cb5924775eee8faf4664a6d666f90df72012a1081fdce2a5985078fb4c6b3f13bc60c1b8e&amp;scene=126&amp;sessionid=17436978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