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让人吃惊！杰出学者程世源团队合作发表的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5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篇高水平文章出现文章内图片重复及交叉重复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20:56:21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天津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409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）或直接搬运Pubpeer网站/诚信科研/iPubpeers公众号，读者6注意辨别号称具有”李鬼样“的检测系统，免得受骗上当。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hd w:val="clear" w:color="auto" w:fill="FFFFFF"/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9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）；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9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231" cy="2327234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93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231" cy="2327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shd w:val="clear" w:color="auto" w:fill="FFFFFF"/>
        <w:spacing w:before="0" w:after="240" w:line="420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[1/2]诚信科研通过天眼系统预警，发现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Journal of clinical investigation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Activation of Rac1 by Src-dependent phosphorylation of Dock180(Y1811) mediates PDGFRα-stimulated glioma tumorigenesis in mice and humans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Neuro-oncology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Protein kinase A-dependent phosphorylation of Dock180 at serine residue 1250 is important for glioma growth and invasion stimulated by platelet derived-growth factor receptor α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CSY60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CSY8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65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11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4343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921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193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6065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对所有图片进行检测，iFigures发现文章内及文章间12对图片出现重叠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CSY8图4、图S5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CSY8图4F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CSY8图S2I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CSY60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图6A与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图S2、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图4J、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S5K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10102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804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0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[3/4]诚信科研通过天眼系统预警，发现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The American journal of pathology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Up-regulation of angiopoietin-2, matrix metalloprotease-2, membrane type 1 metalloprotease, and laminin 5 gamma 2 correlates with the invasiveness of human glioma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2003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Proceedings of the National Academy of Sciences of the United States of America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Angiopoietin-2 induces human glioma invasion through the activation of matrix metalloprotease-2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），文章间存在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对图片重复使用，且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1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20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0231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6959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2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4248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2186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对所有图片进行检测，iFigures发现文章内及文章间4对图片出现重叠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CSY12图2B-i与图2B-o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图4c与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CSY12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图4d与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CSY19图3f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CSY19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图1h与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图1l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但代表不同的试验结果；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2420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975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[5]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2019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5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美国西北大学程世源团队通讯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Journal of experimental &amp; clinical cancer research : CR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Lipolytic inhibitor G0S2 modulates glioma stem-like cell radiation response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的研究论文（简称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CSY20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9699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9599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9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581275" cy="134302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4918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图5B-3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图6C-3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出现重叠，但代表不同的试验结果。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088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33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shd w:val="clear" w:color="auto" w:fill="FFFFFF"/>
        <w:spacing w:before="150" w:after="150" w:line="384" w:lineRule="atLeast"/>
        <w:ind w:left="300" w:right="300"/>
        <w:rPr>
          <w:rStyle w:val="any"/>
          <w:rFonts w:ascii="微软雅黑" w:eastAsia="微软雅黑" w:hAnsi="微软雅黑" w:cs="微软雅黑"/>
          <w:spacing w:val="9"/>
        </w:rPr>
      </w:pPr>
      <w:r>
        <w:rPr>
          <w:rStyle w:val="any"/>
          <w:rFonts w:ascii="微软雅黑" w:eastAsia="微软雅黑" w:hAnsi="微软雅黑" w:cs="微软雅黑"/>
          <w:strike w:val="0"/>
          <w:spacing w:val="9"/>
          <w:u w:val="none"/>
        </w:rPr>
        <w:drawing>
          <wp:inline>
            <wp:extent cx="1524000" cy="80446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67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8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内容为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888888"/>
          <w:spacing w:val="8"/>
          <w:sz w:val="15"/>
          <w:szCs w:val="15"/>
        </w:rPr>
        <w:t>【诚信科研】</w:t>
      </w: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公众号原创</w:t>
      </w:r>
    </w:p>
    <w:p>
      <w:pPr>
        <w:widowControl/>
        <w:shd w:val="clear" w:color="auto" w:fill="FFFFFF"/>
        <w:spacing w:before="0" w:after="0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888888"/>
          <w:spacing w:val="8"/>
          <w:sz w:val="15"/>
          <w:szCs w:val="15"/>
        </w:rPr>
        <w:t>未经授权禁止转载</w:t>
      </w:r>
    </w:p>
    <w:p>
      <w:pP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2457450" cy="2457450"/>
            <wp:docPr id="10001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513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2B2B2"/>
          <w:spacing w:val="8"/>
          <w:sz w:val="23"/>
          <w:szCs w:val="23"/>
        </w:rPr>
        <w:t>诚信科研，专注于撤稿文章报道。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540" w:right="540"/>
        <w:jc w:val="right"/>
        <w:rPr>
          <w:rStyle w:val="any"/>
          <w:rFonts w:ascii="微软雅黑" w:eastAsia="微软雅黑" w:hAnsi="微软雅黑" w:cs="微软雅黑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D92142"/>
          <w:spacing w:val="8"/>
          <w:sz w:val="23"/>
          <w:szCs w:val="23"/>
        </w:rPr>
        <w:t>觉得本文好看，请点这里！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png" /><Relationship Id="rId22" Type="http://schemas.openxmlformats.org/officeDocument/2006/relationships/image" Target="media/image13.png" /><Relationship Id="rId23" Type="http://schemas.openxmlformats.org/officeDocument/2006/relationships/image" Target="media/image14.png" /><Relationship Id="rId24" Type="http://schemas.openxmlformats.org/officeDocument/2006/relationships/image" Target="media/image15.jpeg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2376&amp;idx=1&amp;sn=ba361ddf46cd3a0d3343386b5df3158a&amp;chksm=cf471fa3721363f968bb73d62ef98a0f45c86eae2f9a1880f8ebcf51b1b95059c06a0b6cfd22&amp;scene=126&amp;sessionid=174369953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