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主要原因是文章中数据错误。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3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55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 2023 年 3 月 30 日在线发布在 Wiley 在线图书馆 （http://onlinelibrary.wiley.com/） 上，经作者协议已撤回;期刊的执行委员会;和 Wiley-VCH GmbH。作者向期刊报告说，他们在 HPLC 数据中检测到错误，这严重影响了文章的科学结论，并且重复实验显示了不同的结果。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https://onlinelibrary.wiley.com/doi/10.1002/anie.202503912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9&amp;idx=2&amp;sn=16f4828a64bd2c832472834391c3be5b&amp;chksm=96d481ac497ba8145478000dfd9ce65e26ec25acec89cf349aef8a4a7223235788aebd797c4c&amp;scene=126&amp;sessionid=17436994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